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25" w:rsidRPr="00E56225" w:rsidRDefault="00E56225" w:rsidP="00E56225">
      <w:pPr>
        <w:spacing w:line="291" w:lineRule="atLeast"/>
        <w:textAlignment w:val="baseline"/>
        <w:outlineLvl w:val="1"/>
        <w:rPr>
          <w:rFonts w:ascii="Helvetica" w:eastAsia="Times New Roman" w:hAnsi="Helvetica" w:cs="Helvetica"/>
          <w:color w:val="333333"/>
          <w:sz w:val="42"/>
          <w:szCs w:val="42"/>
        </w:rPr>
      </w:pPr>
      <w:r w:rsidRPr="00E56225">
        <w:rPr>
          <w:rFonts w:ascii="Helvetica" w:eastAsia="Times New Roman" w:hAnsi="Helvetica" w:cs="Helvetica"/>
          <w:color w:val="333333"/>
          <w:sz w:val="42"/>
          <w:szCs w:val="42"/>
        </w:rPr>
        <w:t>Faculty of Graduate Studies Program Completion Policy</w:t>
      </w:r>
    </w:p>
    <w:p w:rsidR="00E56225" w:rsidRPr="00E56225" w:rsidRDefault="00E56225" w:rsidP="00E56225">
      <w:pPr>
        <w:shd w:val="clear" w:color="auto" w:fill="EEEEEE"/>
        <w:spacing w:after="55" w:line="277" w:lineRule="atLeast"/>
        <w:textAlignment w:val="baseline"/>
        <w:outlineLvl w:val="2"/>
        <w:rPr>
          <w:rFonts w:ascii="Helvetica" w:eastAsia="Times New Roman" w:hAnsi="Helvetica" w:cs="Helvetica"/>
          <w:color w:val="003366"/>
          <w:sz w:val="30"/>
          <w:szCs w:val="30"/>
        </w:rPr>
      </w:pPr>
      <w:r w:rsidRPr="00E56225">
        <w:rPr>
          <w:rFonts w:ascii="Helvetica" w:eastAsia="Times New Roman" w:hAnsi="Helvetica" w:cs="Helvetica"/>
          <w:color w:val="003366"/>
          <w:sz w:val="30"/>
          <w:szCs w:val="30"/>
        </w:rPr>
        <w:t>Parent Policy:</w:t>
      </w:r>
    </w:p>
    <w:p w:rsidR="00E56225" w:rsidRPr="00E56225" w:rsidRDefault="00E56225" w:rsidP="00E56225">
      <w:pPr>
        <w:shd w:val="clear" w:color="auto" w:fill="EEEEEE"/>
        <w:spacing w:after="0" w:line="312" w:lineRule="atLeast"/>
        <w:textAlignment w:val="baseline"/>
        <w:rPr>
          <w:rFonts w:ascii="Trebuchet MS" w:eastAsia="Times New Roman" w:hAnsi="Trebuchet MS" w:cs="Times New Roman"/>
          <w:color w:val="333333"/>
          <w:sz w:val="21"/>
          <w:szCs w:val="21"/>
        </w:rPr>
      </w:pPr>
      <w:hyperlink r:id="rId5" w:history="1">
        <w:r w:rsidRPr="00E56225">
          <w:rPr>
            <w:rFonts w:ascii="Trebuchet MS" w:eastAsia="Times New Roman" w:hAnsi="Trebuchet MS" w:cs="Times New Roman"/>
            <w:color w:val="003366"/>
            <w:sz w:val="21"/>
            <w:szCs w:val="21"/>
            <w:u w:val="single"/>
            <w:bdr w:val="none" w:sz="0" w:space="0" w:color="auto" w:frame="1"/>
          </w:rPr>
          <w:t>Graduation Requirements</w:t>
        </w:r>
      </w:hyperlink>
    </w:p>
    <w:p w:rsidR="00E56225" w:rsidRPr="00E56225" w:rsidRDefault="00E56225" w:rsidP="00E56225">
      <w:pPr>
        <w:shd w:val="clear" w:color="auto" w:fill="EEEEEE"/>
        <w:spacing w:after="55" w:line="277" w:lineRule="atLeast"/>
        <w:textAlignment w:val="baseline"/>
        <w:outlineLvl w:val="2"/>
        <w:rPr>
          <w:rFonts w:ascii="Helvetica" w:eastAsia="Times New Roman" w:hAnsi="Helvetica" w:cs="Helvetica"/>
          <w:color w:val="003366"/>
          <w:sz w:val="30"/>
          <w:szCs w:val="30"/>
        </w:rPr>
      </w:pPr>
      <w:r w:rsidRPr="00E56225">
        <w:rPr>
          <w:rFonts w:ascii="Helvetica" w:eastAsia="Times New Roman" w:hAnsi="Helvetica" w:cs="Helvetica"/>
          <w:color w:val="003366"/>
          <w:sz w:val="30"/>
          <w:szCs w:val="30"/>
        </w:rPr>
        <w:t>Policy Administrator:</w:t>
      </w:r>
    </w:p>
    <w:p w:rsidR="00E56225" w:rsidRPr="00E56225" w:rsidRDefault="00E56225" w:rsidP="00E56225">
      <w:pPr>
        <w:shd w:val="clear" w:color="auto" w:fill="EEEEEE"/>
        <w:spacing w:after="300" w:line="312" w:lineRule="atLeast"/>
        <w:textAlignment w:val="baseline"/>
        <w:rPr>
          <w:rFonts w:ascii="Trebuchet MS" w:eastAsia="Times New Roman" w:hAnsi="Trebuchet MS" w:cs="Times New Roman"/>
          <w:color w:val="333333"/>
          <w:sz w:val="21"/>
          <w:szCs w:val="21"/>
        </w:rPr>
      </w:pPr>
      <w:r w:rsidRPr="00E56225">
        <w:rPr>
          <w:rFonts w:ascii="Trebuchet MS" w:eastAsia="Times New Roman" w:hAnsi="Trebuchet MS" w:cs="Times New Roman"/>
          <w:color w:val="333333"/>
          <w:sz w:val="21"/>
          <w:szCs w:val="21"/>
        </w:rPr>
        <w:t>Office of Graduate Studies</w:t>
      </w:r>
    </w:p>
    <w:p w:rsidR="00E56225" w:rsidRPr="00E56225" w:rsidRDefault="00E56225" w:rsidP="00E56225">
      <w:pPr>
        <w:shd w:val="clear" w:color="auto" w:fill="EEEEEE"/>
        <w:spacing w:after="55" w:line="277" w:lineRule="atLeast"/>
        <w:textAlignment w:val="baseline"/>
        <w:outlineLvl w:val="2"/>
        <w:rPr>
          <w:rFonts w:ascii="Helvetica" w:eastAsia="Times New Roman" w:hAnsi="Helvetica" w:cs="Helvetica"/>
          <w:color w:val="003366"/>
          <w:sz w:val="30"/>
          <w:szCs w:val="30"/>
        </w:rPr>
      </w:pPr>
      <w:r w:rsidRPr="00E56225">
        <w:rPr>
          <w:rFonts w:ascii="Helvetica" w:eastAsia="Times New Roman" w:hAnsi="Helvetica" w:cs="Helvetica"/>
          <w:color w:val="003366"/>
          <w:sz w:val="30"/>
          <w:szCs w:val="30"/>
        </w:rPr>
        <w:t>Approving Body:</w:t>
      </w:r>
    </w:p>
    <w:p w:rsidR="00E56225" w:rsidRPr="00E56225" w:rsidRDefault="00E56225" w:rsidP="00E56225">
      <w:pPr>
        <w:shd w:val="clear" w:color="auto" w:fill="EEEEEE"/>
        <w:spacing w:after="300" w:line="312" w:lineRule="atLeast"/>
        <w:textAlignment w:val="baseline"/>
        <w:rPr>
          <w:rFonts w:ascii="Trebuchet MS" w:eastAsia="Times New Roman" w:hAnsi="Trebuchet MS" w:cs="Times New Roman"/>
          <w:color w:val="333333"/>
          <w:sz w:val="21"/>
          <w:szCs w:val="21"/>
        </w:rPr>
      </w:pPr>
      <w:r w:rsidRPr="00E56225">
        <w:rPr>
          <w:rFonts w:ascii="Trebuchet MS" w:eastAsia="Times New Roman" w:hAnsi="Trebuchet MS" w:cs="Times New Roman"/>
          <w:color w:val="333333"/>
          <w:sz w:val="21"/>
          <w:szCs w:val="21"/>
        </w:rPr>
        <w:t>University Senate</w:t>
      </w:r>
    </w:p>
    <w:p w:rsidR="00E56225" w:rsidRPr="00E56225" w:rsidRDefault="00E56225" w:rsidP="00E56225">
      <w:pPr>
        <w:shd w:val="clear" w:color="auto" w:fill="EEEEEE"/>
        <w:spacing w:after="55" w:line="277" w:lineRule="atLeast"/>
        <w:textAlignment w:val="baseline"/>
        <w:outlineLvl w:val="2"/>
        <w:rPr>
          <w:rFonts w:ascii="Helvetica" w:eastAsia="Times New Roman" w:hAnsi="Helvetica" w:cs="Helvetica"/>
          <w:color w:val="003366"/>
          <w:sz w:val="30"/>
          <w:szCs w:val="30"/>
        </w:rPr>
      </w:pPr>
      <w:r w:rsidRPr="00E56225">
        <w:rPr>
          <w:rFonts w:ascii="Helvetica" w:eastAsia="Times New Roman" w:hAnsi="Helvetica" w:cs="Helvetica"/>
          <w:color w:val="003366"/>
          <w:sz w:val="30"/>
          <w:szCs w:val="30"/>
        </w:rPr>
        <w:t>Approval History:</w:t>
      </w:r>
    </w:p>
    <w:p w:rsidR="00E56225" w:rsidRPr="00E56225" w:rsidRDefault="00E56225" w:rsidP="00E56225">
      <w:pPr>
        <w:shd w:val="clear" w:color="auto" w:fill="EEEEEE"/>
        <w:spacing w:after="300" w:line="312" w:lineRule="atLeast"/>
        <w:textAlignment w:val="baseline"/>
        <w:rPr>
          <w:rFonts w:ascii="Trebuchet MS" w:eastAsia="Times New Roman" w:hAnsi="Trebuchet MS" w:cs="Times New Roman"/>
          <w:color w:val="333333"/>
          <w:sz w:val="21"/>
          <w:szCs w:val="21"/>
        </w:rPr>
      </w:pPr>
      <w:r w:rsidRPr="00E56225">
        <w:rPr>
          <w:rFonts w:ascii="Trebuchet MS" w:eastAsia="Times New Roman" w:hAnsi="Trebuchet MS" w:cs="Times New Roman"/>
          <w:color w:val="333333"/>
          <w:sz w:val="21"/>
          <w:szCs w:val="21"/>
        </w:rPr>
        <w:t>September 9, 2014; Senate Motion #2013/14 - 047</w:t>
      </w:r>
    </w:p>
    <w:p w:rsidR="00E56225" w:rsidRPr="00E56225" w:rsidRDefault="00E56225" w:rsidP="00E56225">
      <w:pPr>
        <w:shd w:val="clear" w:color="auto" w:fill="EEEEEE"/>
        <w:spacing w:after="55" w:line="277" w:lineRule="atLeast"/>
        <w:textAlignment w:val="baseline"/>
        <w:outlineLvl w:val="2"/>
        <w:rPr>
          <w:rFonts w:ascii="Helvetica" w:eastAsia="Times New Roman" w:hAnsi="Helvetica" w:cs="Helvetica"/>
          <w:color w:val="003366"/>
          <w:sz w:val="30"/>
          <w:szCs w:val="30"/>
        </w:rPr>
      </w:pPr>
      <w:r w:rsidRPr="00E56225">
        <w:rPr>
          <w:rFonts w:ascii="Helvetica" w:eastAsia="Times New Roman" w:hAnsi="Helvetica" w:cs="Helvetica"/>
          <w:color w:val="003366"/>
          <w:sz w:val="30"/>
          <w:szCs w:val="30"/>
        </w:rPr>
        <w:t>Purpose:</w:t>
      </w:r>
    </w:p>
    <w:p w:rsidR="00E56225" w:rsidRPr="00E56225" w:rsidRDefault="00E56225" w:rsidP="00E56225">
      <w:pPr>
        <w:shd w:val="clear" w:color="auto" w:fill="EEEEEE"/>
        <w:spacing w:after="300" w:line="312" w:lineRule="atLeast"/>
        <w:textAlignment w:val="baseline"/>
        <w:rPr>
          <w:rFonts w:ascii="Trebuchet MS" w:eastAsia="Times New Roman" w:hAnsi="Trebuchet MS" w:cs="Times New Roman"/>
          <w:color w:val="333333"/>
          <w:sz w:val="21"/>
          <w:szCs w:val="21"/>
        </w:rPr>
      </w:pPr>
      <w:r w:rsidRPr="00E56225">
        <w:rPr>
          <w:rFonts w:ascii="Trebuchet MS" w:eastAsia="Times New Roman" w:hAnsi="Trebuchet MS" w:cs="Times New Roman"/>
          <w:color w:val="333333"/>
          <w:sz w:val="21"/>
          <w:szCs w:val="21"/>
        </w:rPr>
        <w:t>The objectives of this policy are:</w:t>
      </w:r>
    </w:p>
    <w:p w:rsidR="00E56225" w:rsidRPr="00E56225" w:rsidRDefault="00E56225" w:rsidP="00E56225">
      <w:pPr>
        <w:numPr>
          <w:ilvl w:val="0"/>
          <w:numId w:val="1"/>
        </w:numPr>
        <w:spacing w:after="72" w:line="312" w:lineRule="atLeast"/>
        <w:ind w:left="0"/>
        <w:textAlignment w:val="baseline"/>
        <w:rPr>
          <w:rFonts w:ascii="Trebuchet MS" w:eastAsia="Times New Roman" w:hAnsi="Trebuchet MS" w:cs="Times New Roman"/>
          <w:color w:val="333333"/>
          <w:sz w:val="21"/>
          <w:szCs w:val="21"/>
        </w:rPr>
      </w:pPr>
      <w:r w:rsidRPr="00E56225">
        <w:rPr>
          <w:rFonts w:ascii="Trebuchet MS" w:eastAsia="Times New Roman" w:hAnsi="Trebuchet MS" w:cs="Times New Roman"/>
          <w:color w:val="333333"/>
          <w:sz w:val="21"/>
          <w:szCs w:val="21"/>
        </w:rPr>
        <w:t>To identify maximum completion times for graduate programs at Trinity Western University.</w:t>
      </w:r>
    </w:p>
    <w:p w:rsidR="00E56225" w:rsidRPr="00E56225" w:rsidRDefault="00E56225" w:rsidP="00E56225">
      <w:pPr>
        <w:shd w:val="clear" w:color="auto" w:fill="EEEEEE"/>
        <w:spacing w:after="55" w:line="277" w:lineRule="atLeast"/>
        <w:textAlignment w:val="baseline"/>
        <w:outlineLvl w:val="2"/>
        <w:rPr>
          <w:rFonts w:ascii="Helvetica" w:eastAsia="Times New Roman" w:hAnsi="Helvetica" w:cs="Helvetica"/>
          <w:color w:val="003366"/>
          <w:sz w:val="30"/>
          <w:szCs w:val="30"/>
        </w:rPr>
      </w:pPr>
      <w:r w:rsidRPr="00E56225">
        <w:rPr>
          <w:rFonts w:ascii="Helvetica" w:eastAsia="Times New Roman" w:hAnsi="Helvetica" w:cs="Helvetica"/>
          <w:color w:val="003366"/>
          <w:sz w:val="30"/>
          <w:szCs w:val="30"/>
        </w:rPr>
        <w:t>Scope of this Policy:</w:t>
      </w:r>
    </w:p>
    <w:p w:rsidR="00E56225" w:rsidRPr="00E56225" w:rsidRDefault="00E56225" w:rsidP="00E56225">
      <w:pPr>
        <w:shd w:val="clear" w:color="auto" w:fill="EEEEEE"/>
        <w:spacing w:after="300" w:line="312" w:lineRule="atLeast"/>
        <w:textAlignment w:val="baseline"/>
        <w:rPr>
          <w:rFonts w:ascii="Trebuchet MS" w:eastAsia="Times New Roman" w:hAnsi="Trebuchet MS" w:cs="Times New Roman"/>
          <w:color w:val="333333"/>
          <w:sz w:val="21"/>
          <w:szCs w:val="21"/>
        </w:rPr>
      </w:pPr>
      <w:r w:rsidRPr="00E56225">
        <w:rPr>
          <w:rFonts w:ascii="Trebuchet MS" w:eastAsia="Times New Roman" w:hAnsi="Trebuchet MS" w:cs="Times New Roman"/>
          <w:color w:val="333333"/>
          <w:sz w:val="21"/>
          <w:szCs w:val="21"/>
        </w:rPr>
        <w:t>Faculty of Graduate Studies programs at Trinity Western University.</w:t>
      </w:r>
    </w:p>
    <w:p w:rsidR="00E56225" w:rsidRPr="00E56225" w:rsidRDefault="00E56225" w:rsidP="00E56225">
      <w:pPr>
        <w:shd w:val="clear" w:color="auto" w:fill="EEEEEE"/>
        <w:spacing w:after="55" w:line="277" w:lineRule="atLeast"/>
        <w:textAlignment w:val="baseline"/>
        <w:outlineLvl w:val="2"/>
        <w:rPr>
          <w:rFonts w:ascii="Helvetica" w:eastAsia="Times New Roman" w:hAnsi="Helvetica" w:cs="Helvetica"/>
          <w:color w:val="003366"/>
          <w:sz w:val="30"/>
          <w:szCs w:val="30"/>
        </w:rPr>
      </w:pPr>
      <w:r w:rsidRPr="00E56225">
        <w:rPr>
          <w:rFonts w:ascii="Helvetica" w:eastAsia="Times New Roman" w:hAnsi="Helvetica" w:cs="Helvetica"/>
          <w:color w:val="003366"/>
          <w:sz w:val="30"/>
          <w:szCs w:val="30"/>
        </w:rPr>
        <w:t>Policy Statement:</w:t>
      </w:r>
    </w:p>
    <w:p w:rsidR="00E56225" w:rsidRPr="00E56225" w:rsidRDefault="00E56225" w:rsidP="00E56225">
      <w:pPr>
        <w:shd w:val="clear" w:color="auto" w:fill="EEEEEE"/>
        <w:spacing w:after="300" w:line="312" w:lineRule="atLeast"/>
        <w:textAlignment w:val="baseline"/>
        <w:rPr>
          <w:rFonts w:ascii="Trebuchet MS" w:eastAsia="Times New Roman" w:hAnsi="Trebuchet MS" w:cs="Times New Roman"/>
          <w:color w:val="333333"/>
          <w:sz w:val="21"/>
          <w:szCs w:val="21"/>
        </w:rPr>
      </w:pPr>
      <w:r w:rsidRPr="00E56225">
        <w:rPr>
          <w:rFonts w:ascii="Trebuchet MS" w:eastAsia="Times New Roman" w:hAnsi="Trebuchet MS" w:cs="Times New Roman"/>
          <w:color w:val="333333"/>
          <w:sz w:val="21"/>
          <w:szCs w:val="21"/>
        </w:rPr>
        <w:t>A maximum of five years (unless the program has been given an approved exemption from GAC) will be allowed for the completion of a Master's Degree program, and eight years for the completion of a Doctoral Degree program at Trinity Western University, whether the student is enrolled in full time or part time studies. This does not include time taken as a leave of absence, or an extension to continuing enrollment given due to extenuating circumstances. In either of these situations the student must seek formal approval from the Vice Provost Research and Graduate Studies in order to interrupt or extend their program of study. Completion of a program is understood to include:</w:t>
      </w:r>
    </w:p>
    <w:p w:rsidR="00E56225" w:rsidRPr="00E56225" w:rsidRDefault="00E56225" w:rsidP="00E56225">
      <w:pPr>
        <w:numPr>
          <w:ilvl w:val="0"/>
          <w:numId w:val="2"/>
        </w:numPr>
        <w:spacing w:after="72" w:line="312" w:lineRule="atLeast"/>
        <w:ind w:left="0"/>
        <w:textAlignment w:val="baseline"/>
        <w:rPr>
          <w:rFonts w:ascii="Trebuchet MS" w:eastAsia="Times New Roman" w:hAnsi="Trebuchet MS" w:cs="Times New Roman"/>
          <w:color w:val="333333"/>
          <w:sz w:val="21"/>
          <w:szCs w:val="21"/>
        </w:rPr>
      </w:pPr>
      <w:r w:rsidRPr="00E56225">
        <w:rPr>
          <w:rFonts w:ascii="Trebuchet MS" w:eastAsia="Times New Roman" w:hAnsi="Trebuchet MS" w:cs="Times New Roman"/>
          <w:color w:val="333333"/>
          <w:sz w:val="21"/>
          <w:szCs w:val="21"/>
        </w:rPr>
        <w:t>All course work completed with a final grade submitted to the Office of the Registrar.</w:t>
      </w:r>
    </w:p>
    <w:p w:rsidR="00E56225" w:rsidRPr="00E56225" w:rsidRDefault="00E56225" w:rsidP="00E56225">
      <w:pPr>
        <w:numPr>
          <w:ilvl w:val="0"/>
          <w:numId w:val="2"/>
        </w:numPr>
        <w:spacing w:after="72" w:line="312" w:lineRule="atLeast"/>
        <w:ind w:left="0"/>
        <w:textAlignment w:val="baseline"/>
        <w:rPr>
          <w:rFonts w:ascii="Trebuchet MS" w:eastAsia="Times New Roman" w:hAnsi="Trebuchet MS" w:cs="Times New Roman"/>
          <w:color w:val="333333"/>
          <w:sz w:val="21"/>
          <w:szCs w:val="21"/>
        </w:rPr>
      </w:pPr>
      <w:r w:rsidRPr="00E56225">
        <w:rPr>
          <w:rFonts w:ascii="Trebuchet MS" w:eastAsia="Times New Roman" w:hAnsi="Trebuchet MS" w:cs="Times New Roman"/>
          <w:color w:val="333333"/>
          <w:sz w:val="21"/>
          <w:szCs w:val="21"/>
        </w:rPr>
        <w:t>The summative requirement of the program, if applicable (thesis, essay, or project), must be completed and the grade submitted to the Office of the Registrar.</w:t>
      </w:r>
    </w:p>
    <w:p w:rsidR="00E56225" w:rsidRPr="00E56225" w:rsidRDefault="00E56225" w:rsidP="00E56225">
      <w:pPr>
        <w:shd w:val="clear" w:color="auto" w:fill="EEEEEE"/>
        <w:spacing w:after="55" w:line="277" w:lineRule="atLeast"/>
        <w:textAlignment w:val="baseline"/>
        <w:outlineLvl w:val="2"/>
        <w:rPr>
          <w:rFonts w:ascii="Helvetica" w:eastAsia="Times New Roman" w:hAnsi="Helvetica" w:cs="Helvetica"/>
          <w:color w:val="003366"/>
          <w:sz w:val="30"/>
          <w:szCs w:val="30"/>
        </w:rPr>
      </w:pPr>
      <w:r w:rsidRPr="00E56225">
        <w:rPr>
          <w:rFonts w:ascii="Helvetica" w:eastAsia="Times New Roman" w:hAnsi="Helvetica" w:cs="Helvetica"/>
          <w:color w:val="003366"/>
          <w:sz w:val="30"/>
          <w:szCs w:val="30"/>
        </w:rPr>
        <w:t>Definitions:</w:t>
      </w:r>
    </w:p>
    <w:p w:rsidR="00E56225" w:rsidRPr="00E56225" w:rsidRDefault="00E56225" w:rsidP="00E56225">
      <w:pPr>
        <w:shd w:val="clear" w:color="auto" w:fill="EEEEEE"/>
        <w:spacing w:after="300" w:line="312" w:lineRule="atLeast"/>
        <w:textAlignment w:val="baseline"/>
        <w:rPr>
          <w:rFonts w:ascii="Trebuchet MS" w:eastAsia="Times New Roman" w:hAnsi="Trebuchet MS" w:cs="Times New Roman"/>
          <w:color w:val="333333"/>
          <w:sz w:val="21"/>
          <w:szCs w:val="21"/>
        </w:rPr>
      </w:pPr>
      <w:r w:rsidRPr="00E56225">
        <w:rPr>
          <w:rFonts w:ascii="Trebuchet MS" w:eastAsia="Times New Roman" w:hAnsi="Trebuchet MS" w:cs="Times New Roman"/>
          <w:color w:val="333333"/>
          <w:sz w:val="21"/>
          <w:szCs w:val="21"/>
        </w:rPr>
        <w:t xml:space="preserve">Thesis completion means thesis has been defended, revisions and APA check, if applicable, has received approval from thesis supervisor, student has submitted electronic thesis to ProQuest, and Notice of Completion has been submitted to the Office of the Registrar. Leave of absence is </w:t>
      </w:r>
      <w:r w:rsidRPr="00E56225">
        <w:rPr>
          <w:rFonts w:ascii="Trebuchet MS" w:eastAsia="Times New Roman" w:hAnsi="Trebuchet MS" w:cs="Times New Roman"/>
          <w:color w:val="333333"/>
          <w:sz w:val="21"/>
          <w:szCs w:val="21"/>
        </w:rPr>
        <w:lastRenderedPageBreak/>
        <w:t>defined as discontinuing enrollment for a calendar year or more, therefore not qualifying for continuing enrollment. Continuing enrollment is defined as enrollment in at least one course, in at least one semester in the calendar year.</w:t>
      </w:r>
    </w:p>
    <w:p w:rsidR="00E56225" w:rsidRPr="00E56225" w:rsidRDefault="00E56225" w:rsidP="00E56225">
      <w:pPr>
        <w:shd w:val="clear" w:color="auto" w:fill="EEEEEE"/>
        <w:spacing w:after="55" w:line="277" w:lineRule="atLeast"/>
        <w:textAlignment w:val="baseline"/>
        <w:outlineLvl w:val="2"/>
        <w:rPr>
          <w:rFonts w:ascii="Helvetica" w:eastAsia="Times New Roman" w:hAnsi="Helvetica" w:cs="Helvetica"/>
          <w:color w:val="003366"/>
          <w:sz w:val="30"/>
          <w:szCs w:val="30"/>
        </w:rPr>
      </w:pPr>
      <w:r w:rsidRPr="00E56225">
        <w:rPr>
          <w:rFonts w:ascii="Helvetica" w:eastAsia="Times New Roman" w:hAnsi="Helvetica" w:cs="Helvetica"/>
          <w:color w:val="003366"/>
          <w:sz w:val="30"/>
          <w:szCs w:val="30"/>
        </w:rPr>
        <w:t>Monitoring Data:</w:t>
      </w:r>
    </w:p>
    <w:p w:rsidR="00E56225" w:rsidRPr="00E56225" w:rsidRDefault="00E56225" w:rsidP="00E56225">
      <w:pPr>
        <w:shd w:val="clear" w:color="auto" w:fill="EEEEEE"/>
        <w:spacing w:after="300" w:line="312" w:lineRule="atLeast"/>
        <w:textAlignment w:val="baseline"/>
        <w:rPr>
          <w:rFonts w:ascii="Trebuchet MS" w:eastAsia="Times New Roman" w:hAnsi="Trebuchet MS" w:cs="Times New Roman"/>
          <w:color w:val="333333"/>
          <w:sz w:val="21"/>
          <w:szCs w:val="21"/>
        </w:rPr>
      </w:pPr>
      <w:r w:rsidRPr="00E56225">
        <w:rPr>
          <w:rFonts w:ascii="Trebuchet MS" w:eastAsia="Times New Roman" w:hAnsi="Trebuchet MS" w:cs="Times New Roman"/>
          <w:color w:val="333333"/>
          <w:sz w:val="21"/>
          <w:szCs w:val="21"/>
        </w:rPr>
        <w:t>Admission dates and conferral dates to be provided by the Registrar to the Provost on an annual basis.</w:t>
      </w:r>
    </w:p>
    <w:p w:rsidR="00E56225" w:rsidRPr="00E56225" w:rsidRDefault="00E56225" w:rsidP="00E56225">
      <w:pPr>
        <w:shd w:val="clear" w:color="auto" w:fill="EDEDED"/>
        <w:spacing w:after="150" w:line="240" w:lineRule="auto"/>
        <w:textAlignment w:val="baseline"/>
        <w:rPr>
          <w:rFonts w:ascii="Trebuchet MS" w:eastAsia="Times New Roman" w:hAnsi="Trebuchet MS" w:cs="Times New Roman"/>
          <w:color w:val="333333"/>
          <w:sz w:val="18"/>
          <w:szCs w:val="18"/>
        </w:rPr>
      </w:pPr>
      <w:r w:rsidRPr="00E56225">
        <w:rPr>
          <w:rFonts w:ascii="Trebuchet MS" w:eastAsia="Times New Roman" w:hAnsi="Trebuchet MS" w:cs="Times New Roman"/>
          <w:color w:val="333333"/>
          <w:sz w:val="18"/>
          <w:szCs w:val="18"/>
        </w:rPr>
        <w:t>Last updated October 6th, 2014 at 2:50pm by Judy Bartram</w:t>
      </w:r>
    </w:p>
    <w:p w:rsidR="00B87B4A" w:rsidRDefault="00B87B4A">
      <w:bookmarkStart w:id="0" w:name="_GoBack"/>
      <w:bookmarkEnd w:id="0"/>
    </w:p>
    <w:sectPr w:rsidR="00B87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2B49"/>
    <w:multiLevelType w:val="multilevel"/>
    <w:tmpl w:val="7280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9F341C"/>
    <w:multiLevelType w:val="multilevel"/>
    <w:tmpl w:val="A134B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25"/>
    <w:rsid w:val="00B87B4A"/>
    <w:rsid w:val="00E5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5115E-4CF6-4BC4-8B3A-3DA56266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62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62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2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62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62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62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085709">
      <w:bodyDiv w:val="1"/>
      <w:marLeft w:val="0"/>
      <w:marRight w:val="0"/>
      <w:marTop w:val="0"/>
      <w:marBottom w:val="0"/>
      <w:divBdr>
        <w:top w:val="none" w:sz="0" w:space="0" w:color="auto"/>
        <w:left w:val="none" w:sz="0" w:space="0" w:color="auto"/>
        <w:bottom w:val="none" w:sz="0" w:space="0" w:color="auto"/>
        <w:right w:val="none" w:sz="0" w:space="0" w:color="auto"/>
      </w:divBdr>
      <w:divsChild>
        <w:div w:id="580796361">
          <w:marLeft w:val="0"/>
          <w:marRight w:val="0"/>
          <w:marTop w:val="150"/>
          <w:marBottom w:val="300"/>
          <w:divBdr>
            <w:top w:val="none" w:sz="0" w:space="0" w:color="auto"/>
            <w:left w:val="none" w:sz="0" w:space="0" w:color="auto"/>
            <w:bottom w:val="none" w:sz="0" w:space="0" w:color="auto"/>
            <w:right w:val="none" w:sz="0" w:space="0" w:color="auto"/>
          </w:divBdr>
        </w:div>
        <w:div w:id="2601448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wu.ca/governance/policies-procedures/educational-policies/graduation-require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Robertson</dc:creator>
  <cp:keywords/>
  <dc:description/>
  <cp:lastModifiedBy>Liz Robertson</cp:lastModifiedBy>
  <cp:revision>2</cp:revision>
  <cp:lastPrinted>2017-03-27T17:22:00Z</cp:lastPrinted>
  <dcterms:created xsi:type="dcterms:W3CDTF">2017-03-27T17:22:00Z</dcterms:created>
  <dcterms:modified xsi:type="dcterms:W3CDTF">2017-03-27T17:22:00Z</dcterms:modified>
</cp:coreProperties>
</file>