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43" w:rsidRDefault="00085668">
      <w:bookmarkStart w:id="0" w:name="_GoBack"/>
      <w:bookmarkEnd w:id="0"/>
    </w:p>
    <w:p w:rsidR="00C77143" w:rsidRPr="00C77143" w:rsidRDefault="003C5F81" w:rsidP="00C77143">
      <w:pPr>
        <w:keepNext/>
        <w:spacing w:before="120" w:after="120" w:line="480" w:lineRule="auto"/>
        <w:jc w:val="center"/>
        <w:rPr>
          <w:rFonts w:eastAsiaTheme="majorEastAsia" w:cstheme="majorBidi"/>
          <w:i/>
          <w:caps/>
          <w:szCs w:val="48"/>
        </w:rPr>
      </w:pPr>
      <w:r w:rsidRPr="00C77143">
        <w:rPr>
          <w:rFonts w:eastAsiaTheme="majorEastAsia" w:cstheme="majorBidi"/>
          <w:i/>
          <w:caps/>
          <w:szCs w:val="48"/>
        </w:rPr>
        <w:t xml:space="preserve">YHWH, </w:t>
      </w:r>
      <w:r w:rsidRPr="00276641">
        <w:rPr>
          <w:rFonts w:eastAsiaTheme="majorEastAsia" w:cstheme="majorBidi"/>
          <w:caps/>
          <w:szCs w:val="48"/>
        </w:rPr>
        <w:t>The Ineffable Name: AVOIDANCE, ALTERNATIONS and CIRCUMVENTIONS IN THE NON-BIBLICAL MANUSCRIPTS AT QUMRAN</w:t>
      </w:r>
    </w:p>
    <w:p w:rsidR="00C77143" w:rsidRPr="0007409B" w:rsidRDefault="003C5F81" w:rsidP="00C77143">
      <w:pPr>
        <w:keepNext/>
        <w:spacing w:before="120" w:after="120" w:line="480" w:lineRule="auto"/>
        <w:jc w:val="center"/>
        <w:rPr>
          <w:rFonts w:eastAsiaTheme="majorEastAsia" w:cstheme="majorBidi"/>
          <w:b/>
          <w:caps/>
          <w:szCs w:val="48"/>
        </w:rPr>
      </w:pPr>
      <w:r w:rsidRPr="0007409B">
        <w:rPr>
          <w:rFonts w:eastAsiaTheme="majorEastAsia" w:cstheme="majorBidi"/>
          <w:b/>
          <w:caps/>
          <w:szCs w:val="48"/>
        </w:rPr>
        <w:t>Abstract</w:t>
      </w:r>
    </w:p>
    <w:p w:rsidR="00C77143" w:rsidRDefault="00085668"/>
    <w:p w:rsidR="00405310" w:rsidRPr="00C77143" w:rsidRDefault="00405310" w:rsidP="00C77143">
      <w:pPr>
        <w:spacing w:line="480" w:lineRule="auto"/>
        <w:rPr>
          <w:rFonts w:eastAsia="Times New Roman" w:cs="Times New Roman"/>
          <w:sz w:val="22"/>
          <w:szCs w:val="22"/>
        </w:rPr>
      </w:pPr>
      <w:r w:rsidRPr="00C77143">
        <w:rPr>
          <w:rFonts w:eastAsia="Times New Roman" w:cs="Times New Roman"/>
          <w:sz w:val="22"/>
          <w:szCs w:val="22"/>
        </w:rPr>
        <w:t>In the period of the Dead Sea Scrolls, the Tetragrammaton</w:t>
      </w:r>
      <w:r w:rsidR="003C5F81" w:rsidRPr="00C77143">
        <w:rPr>
          <w:rFonts w:eastAsia="Times New Roman" w:cs="Times New Roman"/>
          <w:sz w:val="22"/>
          <w:szCs w:val="22"/>
        </w:rPr>
        <w:t xml:space="preserve"> (</w:t>
      </w:r>
      <w:r w:rsidR="003C5F81" w:rsidRPr="0007409B">
        <w:rPr>
          <w:rFonts w:eastAsia="Times New Roman" w:cs="Times New Roman"/>
          <w:i/>
          <w:sz w:val="22"/>
          <w:szCs w:val="22"/>
        </w:rPr>
        <w:t>YHWH</w:t>
      </w:r>
      <w:r w:rsidR="003C5F81" w:rsidRPr="00C77143">
        <w:rPr>
          <w:rFonts w:eastAsia="Times New Roman" w:cs="Times New Roman"/>
          <w:sz w:val="22"/>
          <w:szCs w:val="22"/>
        </w:rPr>
        <w:t>)</w:t>
      </w:r>
      <w:r w:rsidRPr="00C77143">
        <w:rPr>
          <w:rFonts w:eastAsia="Times New Roman" w:cs="Times New Roman"/>
          <w:sz w:val="22"/>
          <w:szCs w:val="22"/>
        </w:rPr>
        <w:t xml:space="preserve"> was so sacred that it had become an ineffable name. This thesis studies alternations </w:t>
      </w:r>
      <w:r w:rsidR="003C5F81">
        <w:rPr>
          <w:rFonts w:eastAsia="Times New Roman" w:cs="Times New Roman"/>
          <w:sz w:val="22"/>
          <w:szCs w:val="22"/>
        </w:rPr>
        <w:t>to the</w:t>
      </w:r>
      <w:r w:rsidRPr="00C77143">
        <w:rPr>
          <w:rFonts w:eastAsia="Times New Roman" w:cs="Times New Roman"/>
          <w:sz w:val="22"/>
          <w:szCs w:val="22"/>
        </w:rPr>
        <w:t xml:space="preserve"> Tetragrammaton in the non-biblical manuscripts at Qumran through an analysis of scriptural quotations from the </w:t>
      </w:r>
      <w:r w:rsidRPr="0007409B">
        <w:rPr>
          <w:rFonts w:eastAsia="Times New Roman" w:cs="Times New Roman"/>
          <w:i/>
          <w:sz w:val="22"/>
          <w:szCs w:val="22"/>
        </w:rPr>
        <w:t>Torah</w:t>
      </w:r>
      <w:r w:rsidRPr="00C77143">
        <w:rPr>
          <w:rFonts w:eastAsia="Times New Roman" w:cs="Times New Roman"/>
          <w:sz w:val="22"/>
          <w:szCs w:val="22"/>
        </w:rPr>
        <w:t xml:space="preserve"> to the </w:t>
      </w:r>
      <w:r w:rsidRPr="0007409B">
        <w:rPr>
          <w:rFonts w:eastAsia="Times New Roman" w:cs="Times New Roman"/>
          <w:i/>
          <w:sz w:val="22"/>
          <w:szCs w:val="22"/>
        </w:rPr>
        <w:t>Neviim</w:t>
      </w:r>
      <w:r w:rsidRPr="00C77143">
        <w:rPr>
          <w:rFonts w:eastAsia="Times New Roman" w:cs="Times New Roman"/>
          <w:sz w:val="22"/>
          <w:szCs w:val="22"/>
        </w:rPr>
        <w:t xml:space="preserve"> in the Dead Sea Scrolls citing the Tetragrammaton. As a result, thirty-three distinctive divine name alternations were identified. </w:t>
      </w:r>
      <w:r w:rsidR="003C5F81">
        <w:rPr>
          <w:rFonts w:eastAsia="Times New Roman" w:cs="Times New Roman"/>
          <w:sz w:val="22"/>
          <w:szCs w:val="22"/>
        </w:rPr>
        <w:t>Additionally, a</w:t>
      </w:r>
      <w:r w:rsidRPr="00C77143">
        <w:rPr>
          <w:rFonts w:eastAsia="Times New Roman" w:cs="Times New Roman"/>
          <w:sz w:val="22"/>
          <w:szCs w:val="22"/>
        </w:rPr>
        <w:t xml:space="preserve"> list of </w:t>
      </w:r>
      <w:r w:rsidR="003C5F81">
        <w:rPr>
          <w:rFonts w:eastAsia="Times New Roman" w:cs="Times New Roman"/>
          <w:sz w:val="22"/>
          <w:szCs w:val="22"/>
        </w:rPr>
        <w:t xml:space="preserve">divine name </w:t>
      </w:r>
      <w:r w:rsidRPr="00C77143">
        <w:rPr>
          <w:rFonts w:eastAsia="Times New Roman" w:cs="Times New Roman"/>
          <w:sz w:val="22"/>
          <w:szCs w:val="22"/>
        </w:rPr>
        <w:t>alterna</w:t>
      </w:r>
      <w:r w:rsidR="003C5F81" w:rsidRPr="00C77143">
        <w:rPr>
          <w:rFonts w:eastAsia="Times New Roman" w:cs="Times New Roman"/>
          <w:sz w:val="22"/>
          <w:szCs w:val="22"/>
        </w:rPr>
        <w:t>tion types</w:t>
      </w:r>
      <w:r w:rsidR="003C5F81">
        <w:rPr>
          <w:rFonts w:eastAsia="Times New Roman" w:cs="Times New Roman"/>
          <w:sz w:val="22"/>
          <w:szCs w:val="22"/>
        </w:rPr>
        <w:t xml:space="preserve"> </w:t>
      </w:r>
      <w:r w:rsidR="003C5F81" w:rsidRPr="00C77143">
        <w:rPr>
          <w:rFonts w:eastAsia="Times New Roman" w:cs="Times New Roman"/>
          <w:sz w:val="22"/>
          <w:szCs w:val="22"/>
        </w:rPr>
        <w:t>and</w:t>
      </w:r>
      <w:r w:rsidRPr="00C77143">
        <w:rPr>
          <w:rFonts w:eastAsia="Times New Roman" w:cs="Times New Roman"/>
          <w:sz w:val="22"/>
          <w:szCs w:val="22"/>
        </w:rPr>
        <w:t xml:space="preserve"> of </w:t>
      </w:r>
      <w:r w:rsidR="003C5F81">
        <w:rPr>
          <w:rFonts w:eastAsia="Times New Roman" w:cs="Times New Roman"/>
          <w:sz w:val="22"/>
          <w:szCs w:val="22"/>
        </w:rPr>
        <w:t>Qumran non-biblical manuscripts</w:t>
      </w:r>
      <w:r w:rsidRPr="00C77143">
        <w:rPr>
          <w:rFonts w:eastAsia="Times New Roman" w:cs="Times New Roman"/>
          <w:sz w:val="22"/>
          <w:szCs w:val="22"/>
        </w:rPr>
        <w:t xml:space="preserve"> </w:t>
      </w:r>
      <w:r w:rsidR="003C5F81">
        <w:rPr>
          <w:rFonts w:eastAsia="Times New Roman" w:cs="Times New Roman"/>
          <w:sz w:val="22"/>
          <w:szCs w:val="22"/>
        </w:rPr>
        <w:t>featuring</w:t>
      </w:r>
      <w:r w:rsidRPr="00C77143">
        <w:rPr>
          <w:rFonts w:eastAsia="Times New Roman" w:cs="Times New Roman"/>
          <w:sz w:val="22"/>
          <w:szCs w:val="22"/>
        </w:rPr>
        <w:t xml:space="preserve"> alternations </w:t>
      </w:r>
      <w:r w:rsidR="003C5F81" w:rsidRPr="00C77143">
        <w:rPr>
          <w:rFonts w:eastAsia="Times New Roman" w:cs="Times New Roman"/>
          <w:sz w:val="22"/>
          <w:szCs w:val="22"/>
        </w:rPr>
        <w:t>were compiled</w:t>
      </w:r>
      <w:r w:rsidRPr="00C77143">
        <w:rPr>
          <w:rFonts w:eastAsia="Times New Roman" w:cs="Times New Roman"/>
          <w:sz w:val="22"/>
          <w:szCs w:val="22"/>
        </w:rPr>
        <w:t xml:space="preserve">. </w:t>
      </w:r>
    </w:p>
    <w:p w:rsidR="00405310" w:rsidRPr="00C77143" w:rsidRDefault="00405310" w:rsidP="00C77143">
      <w:pPr>
        <w:spacing w:line="480" w:lineRule="auto"/>
        <w:rPr>
          <w:rFonts w:eastAsia="Times New Roman" w:cs="Times New Roman"/>
          <w:sz w:val="22"/>
          <w:szCs w:val="22"/>
        </w:rPr>
      </w:pPr>
    </w:p>
    <w:p w:rsidR="002C4480" w:rsidRDefault="00405310" w:rsidP="00C77143">
      <w:pPr>
        <w:spacing w:line="480" w:lineRule="auto"/>
        <w:rPr>
          <w:rFonts w:eastAsia="Times New Roman" w:cs="Times New Roman"/>
          <w:sz w:val="22"/>
          <w:szCs w:val="22"/>
        </w:rPr>
      </w:pPr>
      <w:r w:rsidRPr="00C77143">
        <w:rPr>
          <w:rFonts w:eastAsia="Times New Roman" w:cs="Times New Roman"/>
          <w:sz w:val="22"/>
          <w:szCs w:val="22"/>
        </w:rPr>
        <w:t>Distinctive groups of scrolls were identified at Qumran</w:t>
      </w:r>
      <w:r w:rsidR="003C5F81" w:rsidRPr="00C77143">
        <w:rPr>
          <w:rFonts w:eastAsia="Times New Roman" w:cs="Times New Roman"/>
          <w:sz w:val="22"/>
          <w:szCs w:val="22"/>
        </w:rPr>
        <w:t>: some</w:t>
      </w:r>
      <w:r w:rsidR="003C5F81">
        <w:rPr>
          <w:rFonts w:eastAsia="Times New Roman" w:cs="Times New Roman"/>
          <w:sz w:val="22"/>
          <w:szCs w:val="22"/>
        </w:rPr>
        <w:t xml:space="preserve"> exhibited no alternation to the </w:t>
      </w:r>
      <w:r w:rsidR="003C5F81" w:rsidRPr="00C77143">
        <w:rPr>
          <w:rFonts w:eastAsia="Times New Roman" w:cs="Times New Roman"/>
          <w:sz w:val="22"/>
          <w:szCs w:val="22"/>
        </w:rPr>
        <w:t xml:space="preserve">Tetragrammaton, </w:t>
      </w:r>
      <w:r w:rsidR="003C5F81">
        <w:rPr>
          <w:rFonts w:eastAsia="Times New Roman" w:cs="Times New Roman"/>
          <w:sz w:val="22"/>
          <w:szCs w:val="22"/>
        </w:rPr>
        <w:t>others circumvented the name</w:t>
      </w:r>
      <w:r w:rsidRPr="00C77143">
        <w:rPr>
          <w:rFonts w:eastAsia="Times New Roman" w:cs="Times New Roman"/>
          <w:sz w:val="22"/>
          <w:szCs w:val="22"/>
        </w:rPr>
        <w:t xml:space="preserve">. Our study focuses </w:t>
      </w:r>
      <w:r w:rsidR="003C5F81" w:rsidRPr="00C77143">
        <w:rPr>
          <w:rFonts w:eastAsia="Times New Roman" w:cs="Times New Roman"/>
          <w:sz w:val="22"/>
          <w:szCs w:val="22"/>
        </w:rPr>
        <w:t xml:space="preserve">on </w:t>
      </w:r>
      <w:r w:rsidR="003C5F81">
        <w:rPr>
          <w:rFonts w:eastAsia="Times New Roman" w:cs="Times New Roman"/>
          <w:sz w:val="22"/>
          <w:szCs w:val="22"/>
        </w:rPr>
        <w:t xml:space="preserve">determining alternations </w:t>
      </w:r>
      <w:r w:rsidRPr="00C77143">
        <w:rPr>
          <w:rFonts w:eastAsia="Times New Roman" w:cs="Times New Roman"/>
          <w:sz w:val="22"/>
          <w:szCs w:val="22"/>
        </w:rPr>
        <w:t>in square script and in wr</w:t>
      </w:r>
      <w:r w:rsidR="003C5F81" w:rsidRPr="00C77143">
        <w:rPr>
          <w:rFonts w:eastAsia="Times New Roman" w:cs="Times New Roman"/>
          <w:sz w:val="22"/>
          <w:szCs w:val="22"/>
        </w:rPr>
        <w:t>iting traditions</w:t>
      </w:r>
      <w:r w:rsidR="003C5F81">
        <w:rPr>
          <w:rFonts w:eastAsia="Times New Roman" w:cs="Times New Roman"/>
          <w:sz w:val="22"/>
          <w:szCs w:val="22"/>
        </w:rPr>
        <w:t xml:space="preserve"> in the second group</w:t>
      </w:r>
      <w:r w:rsidRPr="00C77143">
        <w:rPr>
          <w:rFonts w:eastAsia="Times New Roman" w:cs="Times New Roman"/>
          <w:sz w:val="22"/>
          <w:szCs w:val="22"/>
        </w:rPr>
        <w:t xml:space="preserve">: </w:t>
      </w:r>
      <w:r w:rsidRPr="002C4480">
        <w:rPr>
          <w:rFonts w:eastAsia="Times New Roman" w:cs="Times New Roman"/>
          <w:i/>
          <w:sz w:val="22"/>
          <w:szCs w:val="22"/>
        </w:rPr>
        <w:t>El</w:t>
      </w:r>
      <w:r w:rsidRPr="00C77143">
        <w:rPr>
          <w:rFonts w:eastAsia="Times New Roman" w:cs="Times New Roman"/>
          <w:sz w:val="22"/>
          <w:szCs w:val="22"/>
        </w:rPr>
        <w:t xml:space="preserve">, Tetrapuncta and </w:t>
      </w:r>
      <w:r w:rsidRPr="00213BDF">
        <w:rPr>
          <w:rFonts w:eastAsia="Times New Roman" w:cs="Times New Roman"/>
          <w:i/>
          <w:sz w:val="22"/>
          <w:szCs w:val="22"/>
        </w:rPr>
        <w:t>paleo</w:t>
      </w:r>
      <w:r w:rsidRPr="00C77143">
        <w:rPr>
          <w:rFonts w:eastAsia="Times New Roman" w:cs="Times New Roman"/>
          <w:sz w:val="22"/>
          <w:szCs w:val="22"/>
        </w:rPr>
        <w:t>-</w:t>
      </w:r>
      <w:r w:rsidR="003C5F81">
        <w:rPr>
          <w:rFonts w:eastAsia="Times New Roman" w:cs="Times New Roman"/>
          <w:i/>
          <w:sz w:val="22"/>
          <w:szCs w:val="22"/>
        </w:rPr>
        <w:t>El</w:t>
      </w:r>
      <w:r w:rsidR="003C5F81">
        <w:rPr>
          <w:rFonts w:eastAsia="Times New Roman" w:cs="Times New Roman"/>
          <w:sz w:val="22"/>
          <w:szCs w:val="22"/>
        </w:rPr>
        <w:t>. Two applications are</w:t>
      </w:r>
      <w:r w:rsidRPr="00C77143">
        <w:rPr>
          <w:rFonts w:eastAsia="Times New Roman" w:cs="Times New Roman"/>
          <w:sz w:val="22"/>
          <w:szCs w:val="22"/>
        </w:rPr>
        <w:t xml:space="preserve"> investigated: </w:t>
      </w:r>
      <w:r w:rsidR="003C5F81">
        <w:rPr>
          <w:rFonts w:eastAsia="Times New Roman" w:cs="Times New Roman"/>
          <w:sz w:val="22"/>
          <w:szCs w:val="22"/>
        </w:rPr>
        <w:t xml:space="preserve">the </w:t>
      </w:r>
      <w:r w:rsidR="003C5F81" w:rsidRPr="00C77143">
        <w:rPr>
          <w:rFonts w:eastAsia="Times New Roman" w:cs="Times New Roman"/>
          <w:sz w:val="22"/>
          <w:szCs w:val="22"/>
        </w:rPr>
        <w:t xml:space="preserve">use of alternations to </w:t>
      </w:r>
      <w:r w:rsidR="003C5F81">
        <w:rPr>
          <w:rFonts w:eastAsia="Times New Roman" w:cs="Times New Roman"/>
          <w:sz w:val="22"/>
          <w:szCs w:val="22"/>
        </w:rPr>
        <w:t xml:space="preserve">help </w:t>
      </w:r>
      <w:r w:rsidR="003C5F81" w:rsidRPr="00C77143">
        <w:rPr>
          <w:rFonts w:eastAsia="Times New Roman" w:cs="Times New Roman"/>
          <w:sz w:val="22"/>
          <w:szCs w:val="22"/>
        </w:rPr>
        <w:t>determine</w:t>
      </w:r>
      <w:r w:rsidRPr="00C77143">
        <w:rPr>
          <w:rFonts w:eastAsia="Times New Roman" w:cs="Times New Roman"/>
          <w:sz w:val="22"/>
          <w:szCs w:val="22"/>
        </w:rPr>
        <w:t xml:space="preserve"> </w:t>
      </w:r>
      <w:r w:rsidR="003C5F81">
        <w:rPr>
          <w:rFonts w:eastAsia="Times New Roman" w:cs="Times New Roman"/>
          <w:sz w:val="22"/>
          <w:szCs w:val="22"/>
        </w:rPr>
        <w:t xml:space="preserve">the origins of scrolls and the distribution of divine names in </w:t>
      </w:r>
      <w:r w:rsidRPr="00C77143">
        <w:rPr>
          <w:rFonts w:eastAsia="Times New Roman" w:cs="Times New Roman"/>
          <w:sz w:val="22"/>
          <w:szCs w:val="22"/>
        </w:rPr>
        <w:t>paleo-</w:t>
      </w:r>
      <w:r w:rsidR="003C5F81" w:rsidRPr="00C77143">
        <w:rPr>
          <w:rFonts w:eastAsia="Times New Roman" w:cs="Times New Roman"/>
          <w:sz w:val="22"/>
          <w:szCs w:val="22"/>
        </w:rPr>
        <w:t>Hebrew</w:t>
      </w:r>
      <w:r w:rsidRPr="00C77143">
        <w:rPr>
          <w:rFonts w:eastAsia="Times New Roman" w:cs="Times New Roman"/>
          <w:sz w:val="22"/>
          <w:szCs w:val="22"/>
        </w:rPr>
        <w:t xml:space="preserve"> in </w:t>
      </w:r>
      <w:r w:rsidR="003C5F81">
        <w:rPr>
          <w:rFonts w:eastAsia="Times New Roman" w:cs="Times New Roman"/>
          <w:sz w:val="22"/>
          <w:szCs w:val="22"/>
        </w:rPr>
        <w:t>these scrolls</w:t>
      </w:r>
      <w:r w:rsidRPr="00C77143">
        <w:rPr>
          <w:rFonts w:eastAsia="Times New Roman" w:cs="Times New Roman"/>
          <w:sz w:val="22"/>
          <w:szCs w:val="22"/>
        </w:rPr>
        <w:t>.</w:t>
      </w:r>
    </w:p>
    <w:p w:rsidR="00405310" w:rsidRPr="00C77143" w:rsidRDefault="00405310" w:rsidP="002C4480">
      <w:pPr>
        <w:spacing w:line="480" w:lineRule="auto"/>
        <w:rPr>
          <w:rFonts w:eastAsia="Times New Roman" w:cs="Times New Roman"/>
          <w:szCs w:val="22"/>
        </w:rPr>
      </w:pPr>
    </w:p>
    <w:sectPr w:rsidR="00405310" w:rsidRPr="00C77143" w:rsidSect="0040531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2C69"/>
    <w:multiLevelType w:val="multilevel"/>
    <w:tmpl w:val="109C8ACA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10"/>
    <w:rsid w:val="00085668"/>
    <w:rsid w:val="003C5F81"/>
    <w:rsid w:val="004053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5:docId w15:val="{01C408D3-FBC9-4457-9574-1C097564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5E0D4F"/>
    <w:pPr>
      <w:keepNext/>
      <w:pageBreakBefore/>
      <w:numPr>
        <w:numId w:val="5"/>
      </w:numPr>
      <w:spacing w:before="240" w:after="240"/>
      <w:jc w:val="center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5E0D4F"/>
    <w:pPr>
      <w:keepNext/>
      <w:numPr>
        <w:ilvl w:val="1"/>
        <w:numId w:val="5"/>
      </w:numPr>
      <w:spacing w:before="480" w:after="240" w:line="480" w:lineRule="auto"/>
      <w:jc w:val="center"/>
      <w:outlineLvl w:val="1"/>
    </w:pPr>
    <w:rPr>
      <w:rFonts w:ascii="Calibri" w:hAnsi="Calibri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5E0D4F"/>
    <w:pPr>
      <w:keepNext/>
      <w:numPr>
        <w:ilvl w:val="2"/>
        <w:numId w:val="5"/>
      </w:numPr>
      <w:spacing w:before="480" w:after="240"/>
      <w:jc w:val="center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0D4F"/>
    <w:rPr>
      <w:rFonts w:ascii="Calibri" w:hAnsi="Calibri" w:cs="Arial"/>
      <w:b/>
      <w:bCs/>
      <w:iCs/>
      <w:sz w:val="28"/>
      <w:szCs w:val="28"/>
      <w:lang w:val="en-CA"/>
    </w:rPr>
  </w:style>
  <w:style w:type="paragraph" w:styleId="FootnoteText">
    <w:name w:val="footnote text"/>
    <w:basedOn w:val="Normal"/>
    <w:link w:val="FootnoteTextChar"/>
    <w:autoRedefine/>
    <w:uiPriority w:val="99"/>
    <w:rsid w:val="005E0D4F"/>
    <w:pPr>
      <w:spacing w:before="240" w:after="240" w:line="288" w:lineRule="auto"/>
    </w:pPr>
    <w:rPr>
      <w:rFonts w:asciiTheme="majorHAnsi" w:hAnsiTheme="maj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0D4F"/>
    <w:rPr>
      <w:rFonts w:asciiTheme="majorHAnsi" w:hAnsiTheme="majorHAnsi"/>
      <w:sz w:val="20"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rsid w:val="005E0D4F"/>
    <w:rPr>
      <w:rFonts w:ascii="Arial" w:eastAsia="Times New Roman" w:hAnsi="Arial" w:cs="Arial"/>
      <w:b/>
      <w:bCs/>
      <w:sz w:val="26"/>
      <w:szCs w:val="26"/>
      <w:lang w:val="en-CA"/>
    </w:rPr>
  </w:style>
  <w:style w:type="character" w:customStyle="1" w:styleId="Heading1Char">
    <w:name w:val="Heading 1 Char"/>
    <w:basedOn w:val="DefaultParagraphFont"/>
    <w:link w:val="Heading1"/>
    <w:rsid w:val="005E0D4F"/>
    <w:rPr>
      <w:rFonts w:eastAsia="Times New Roman" w:cs="Arial"/>
      <w:b/>
      <w:bCs/>
      <w:kern w:val="32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and Terminology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Lake</dc:creator>
  <cp:keywords/>
  <cp:lastModifiedBy>Loriane Frewing</cp:lastModifiedBy>
  <cp:revision>2</cp:revision>
  <dcterms:created xsi:type="dcterms:W3CDTF">2014-11-20T16:35:00Z</dcterms:created>
  <dcterms:modified xsi:type="dcterms:W3CDTF">2014-11-20T16:35:00Z</dcterms:modified>
</cp:coreProperties>
</file>