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45"/>
        <w:gridCol w:w="2407"/>
        <w:gridCol w:w="2715"/>
        <w:gridCol w:w="1968"/>
      </w:tblGrid>
      <w:tr w:rsidR="00256C08" w14:paraId="33D2A54B" w14:textId="77777777" w:rsidTr="00412C11">
        <w:tc>
          <w:tcPr>
            <w:tcW w:w="2245" w:type="dxa"/>
          </w:tcPr>
          <w:p w14:paraId="358600A9" w14:textId="77777777" w:rsidR="00256C08" w:rsidRPr="00CB3DF9" w:rsidRDefault="00256C08" w:rsidP="00FD4C1C">
            <w:pPr>
              <w:rPr>
                <w:b/>
                <w:sz w:val="28"/>
                <w:szCs w:val="28"/>
              </w:rPr>
            </w:pPr>
            <w:r>
              <w:rPr>
                <w:b/>
                <w:sz w:val="28"/>
                <w:szCs w:val="28"/>
              </w:rPr>
              <w:t xml:space="preserve">Topic &amp; Standard </w:t>
            </w:r>
          </w:p>
        </w:tc>
        <w:tc>
          <w:tcPr>
            <w:tcW w:w="2407" w:type="dxa"/>
          </w:tcPr>
          <w:p w14:paraId="70D42CA2" w14:textId="77777777" w:rsidR="00256C08" w:rsidRPr="00CB3DF9" w:rsidRDefault="00256C08" w:rsidP="00FD4C1C">
            <w:pPr>
              <w:rPr>
                <w:b/>
                <w:sz w:val="28"/>
                <w:szCs w:val="28"/>
              </w:rPr>
            </w:pPr>
            <w:r>
              <w:rPr>
                <w:b/>
                <w:sz w:val="28"/>
                <w:szCs w:val="28"/>
              </w:rPr>
              <w:t xml:space="preserve">Outcome(s) </w:t>
            </w:r>
          </w:p>
        </w:tc>
        <w:tc>
          <w:tcPr>
            <w:tcW w:w="2715" w:type="dxa"/>
          </w:tcPr>
          <w:p w14:paraId="16C134F8" w14:textId="77777777" w:rsidR="00256C08" w:rsidRPr="00CB3DF9" w:rsidRDefault="00256C08" w:rsidP="00FD4C1C">
            <w:pPr>
              <w:rPr>
                <w:b/>
                <w:sz w:val="28"/>
                <w:szCs w:val="28"/>
              </w:rPr>
            </w:pPr>
            <w:r w:rsidRPr="00CB3DF9">
              <w:rPr>
                <w:b/>
                <w:sz w:val="28"/>
                <w:szCs w:val="28"/>
              </w:rPr>
              <w:t>Activities</w:t>
            </w:r>
          </w:p>
        </w:tc>
        <w:tc>
          <w:tcPr>
            <w:tcW w:w="1968" w:type="dxa"/>
          </w:tcPr>
          <w:p w14:paraId="0D19DA26" w14:textId="77777777" w:rsidR="00256C08" w:rsidRPr="00CB3DF9" w:rsidRDefault="00256C08" w:rsidP="00FD4C1C">
            <w:pPr>
              <w:rPr>
                <w:b/>
                <w:sz w:val="28"/>
                <w:szCs w:val="28"/>
              </w:rPr>
            </w:pPr>
            <w:r>
              <w:rPr>
                <w:b/>
                <w:sz w:val="28"/>
                <w:szCs w:val="28"/>
              </w:rPr>
              <w:t xml:space="preserve">Assessment </w:t>
            </w:r>
          </w:p>
        </w:tc>
      </w:tr>
      <w:tr w:rsidR="00256C08" w14:paraId="485E08A0" w14:textId="77777777" w:rsidTr="00412C11">
        <w:trPr>
          <w:trHeight w:val="3563"/>
        </w:trPr>
        <w:tc>
          <w:tcPr>
            <w:tcW w:w="2245" w:type="dxa"/>
          </w:tcPr>
          <w:p w14:paraId="36DEAB29" w14:textId="77777777" w:rsidR="00256C08" w:rsidRDefault="00256C08" w:rsidP="00FD4C1C">
            <w:r>
              <w:t>Tutor Responsibilities</w:t>
            </w:r>
          </w:p>
          <w:p w14:paraId="17591EEF" w14:textId="77777777" w:rsidR="00256C08" w:rsidRDefault="00256C08" w:rsidP="00FD4C1C"/>
          <w:p w14:paraId="510484E6" w14:textId="77777777" w:rsidR="00256C08" w:rsidRDefault="00256C08" w:rsidP="00FD4C1C">
            <w:r w:rsidRPr="00C26753">
              <w:rPr>
                <w:b/>
              </w:rPr>
              <w:t>Standard</w:t>
            </w:r>
            <w:r>
              <w:t xml:space="preserve">: </w:t>
            </w:r>
            <w:r w:rsidRPr="009C0C2C">
              <w:t>The tutor understands the definition of tutoring; the departmental job description; the role of tutors, and is able to distinguish tutoring from other pedagogical strategies and roles (e.g., supplemental instruction, mentoring and teaching)</w:t>
            </w:r>
            <w:r>
              <w:t>.</w:t>
            </w:r>
          </w:p>
        </w:tc>
        <w:tc>
          <w:tcPr>
            <w:tcW w:w="2407" w:type="dxa"/>
          </w:tcPr>
          <w:p w14:paraId="356B4FBC" w14:textId="64CAD0E9" w:rsidR="00256C08" w:rsidRPr="003708B3" w:rsidRDefault="00994AF7" w:rsidP="00FD4C1C">
            <w:r w:rsidRPr="003708B3">
              <w:t xml:space="preserve">The tutor </w:t>
            </w:r>
            <w:r w:rsidR="008067E5" w:rsidRPr="003708B3">
              <w:t xml:space="preserve">understands the parameters of the </w:t>
            </w:r>
            <w:r w:rsidR="00256C08" w:rsidRPr="003708B3">
              <w:t>job description.</w:t>
            </w:r>
          </w:p>
          <w:p w14:paraId="70DEB383" w14:textId="77777777" w:rsidR="00256C08" w:rsidRPr="00ED1A23" w:rsidRDefault="00256C08" w:rsidP="00FD4C1C">
            <w:pPr>
              <w:rPr>
                <w:highlight w:val="yellow"/>
              </w:rPr>
            </w:pPr>
          </w:p>
          <w:p w14:paraId="2A99AF16" w14:textId="29B913E6" w:rsidR="00256C08" w:rsidRDefault="008067E5" w:rsidP="003708B3">
            <w:r w:rsidRPr="003708B3">
              <w:t xml:space="preserve">The tutor </w:t>
            </w:r>
            <w:r w:rsidR="003708B3" w:rsidRPr="003708B3">
              <w:t>understands s</w:t>
            </w:r>
            <w:r w:rsidR="00256C08" w:rsidRPr="003708B3">
              <w:t>pecified policies and procedures of the tutoring program and any expectations for tutor behavior and interaction with tutees, faculty, staff, etc.</w:t>
            </w:r>
          </w:p>
        </w:tc>
        <w:tc>
          <w:tcPr>
            <w:tcW w:w="2715" w:type="dxa"/>
          </w:tcPr>
          <w:p w14:paraId="64DEBAA1" w14:textId="087F356E" w:rsidR="00256C08" w:rsidRDefault="001164D0" w:rsidP="00FD4C1C">
            <w:r>
              <w:t>Presentation</w:t>
            </w:r>
            <w:r w:rsidR="00256C08">
              <w:t xml:space="preserve">, Q&amp;A </w:t>
            </w:r>
          </w:p>
          <w:p w14:paraId="4FAA91F2" w14:textId="77777777" w:rsidR="00256C08" w:rsidRDefault="00256C08" w:rsidP="00FD4C1C"/>
          <w:p w14:paraId="5DADDA7D" w14:textId="77777777" w:rsidR="00256C08" w:rsidRDefault="00256C08" w:rsidP="00FD4C1C"/>
        </w:tc>
        <w:tc>
          <w:tcPr>
            <w:tcW w:w="1968" w:type="dxa"/>
          </w:tcPr>
          <w:p w14:paraId="71A3C4A0" w14:textId="77777777" w:rsidR="00256C08" w:rsidRDefault="00256C08" w:rsidP="00FD4C1C">
            <w:r>
              <w:t xml:space="preserve">*Tutor fills out a matrix comparing the roles of editor, teacher/professor, SI leader, and tutor. </w:t>
            </w:r>
          </w:p>
          <w:p w14:paraId="32BB1873" w14:textId="77777777" w:rsidR="00256C08" w:rsidRDefault="00256C08" w:rsidP="00FD4C1C"/>
          <w:p w14:paraId="4EA5C406" w14:textId="77777777" w:rsidR="00256C08" w:rsidRDefault="00256C08" w:rsidP="00FD4C1C">
            <w:r>
              <w:t xml:space="preserve">*Tutor observation form checks for distinct tutor pedagogical strategies and boundaries. </w:t>
            </w:r>
          </w:p>
        </w:tc>
      </w:tr>
      <w:tr w:rsidR="00256C08" w14:paraId="7A684152" w14:textId="77777777" w:rsidTr="00412C11">
        <w:tc>
          <w:tcPr>
            <w:tcW w:w="2245" w:type="dxa"/>
          </w:tcPr>
          <w:p w14:paraId="5A7DB1EC" w14:textId="77777777" w:rsidR="00256C08" w:rsidRDefault="00256C08" w:rsidP="00FD4C1C">
            <w:r>
              <w:t>Tutoring Guidelines/ Tutoring Do’s and Don’ts</w:t>
            </w:r>
          </w:p>
          <w:p w14:paraId="231F95BC" w14:textId="77777777" w:rsidR="00256C08" w:rsidRDefault="00256C08" w:rsidP="00FD4C1C">
            <w:bookmarkStart w:id="0" w:name="_GoBack"/>
            <w:bookmarkEnd w:id="0"/>
          </w:p>
          <w:p w14:paraId="0DC00F76" w14:textId="77777777" w:rsidR="00256C08" w:rsidRDefault="00256C08" w:rsidP="00FD4C1C">
            <w:r w:rsidRPr="00C26753">
              <w:rPr>
                <w:b/>
              </w:rPr>
              <w:t>Standard</w:t>
            </w:r>
            <w:r>
              <w:t xml:space="preserve">: The tutor knows and understands the expected (and appropriate) behaviors and practices of the program. </w:t>
            </w:r>
          </w:p>
        </w:tc>
        <w:tc>
          <w:tcPr>
            <w:tcW w:w="2407" w:type="dxa"/>
          </w:tcPr>
          <w:p w14:paraId="1C1DE442" w14:textId="77777777" w:rsidR="00256C08" w:rsidRDefault="00256C08" w:rsidP="00FD4C1C">
            <w:r>
              <w:t>The tutor exhibits appropriate protocol and behavior in terms of job duties; responsibilities; policies and procedures.</w:t>
            </w:r>
          </w:p>
        </w:tc>
        <w:tc>
          <w:tcPr>
            <w:tcW w:w="2715" w:type="dxa"/>
          </w:tcPr>
          <w:p w14:paraId="41CA68E8" w14:textId="6A7EF9D4" w:rsidR="00256C08" w:rsidRDefault="001164D0" w:rsidP="00FD4C1C">
            <w:r>
              <w:t xml:space="preserve">Presentation, </w:t>
            </w:r>
            <w:r w:rsidR="00256C08">
              <w:t>Group Activity,  Q&amp;A</w:t>
            </w:r>
          </w:p>
          <w:p w14:paraId="0D275737" w14:textId="77777777" w:rsidR="00256C08" w:rsidRDefault="00256C08" w:rsidP="00FD4C1C"/>
          <w:p w14:paraId="39497EAC" w14:textId="77777777" w:rsidR="00256C08" w:rsidRDefault="00256C08" w:rsidP="00FD4C1C"/>
        </w:tc>
        <w:tc>
          <w:tcPr>
            <w:tcW w:w="1968" w:type="dxa"/>
          </w:tcPr>
          <w:p w14:paraId="538D4DF9" w14:textId="77777777" w:rsidR="00256C08" w:rsidRDefault="00256C08" w:rsidP="00FD4C1C">
            <w:r>
              <w:t xml:space="preserve">*Tutor can explain appropriate and inappropriate practices verbally and in writing. </w:t>
            </w:r>
          </w:p>
          <w:p w14:paraId="6EF519DA" w14:textId="77777777" w:rsidR="00256C08" w:rsidRDefault="00256C08" w:rsidP="00FD4C1C"/>
          <w:p w14:paraId="4BEDBC93" w14:textId="77777777" w:rsidR="00256C08" w:rsidRDefault="00256C08" w:rsidP="00FD4C1C">
            <w:r>
              <w:t xml:space="preserve">*Tutor observation form checks for expected practices. </w:t>
            </w:r>
          </w:p>
        </w:tc>
      </w:tr>
      <w:tr w:rsidR="00256C08" w14:paraId="1DF5E165" w14:textId="77777777" w:rsidTr="00412C11">
        <w:tc>
          <w:tcPr>
            <w:tcW w:w="2245" w:type="dxa"/>
          </w:tcPr>
          <w:p w14:paraId="0C9ED28A" w14:textId="77777777" w:rsidR="00256C08" w:rsidRDefault="00256C08" w:rsidP="00FD4C1C">
            <w:r>
              <w:t>Beginning and Ending Tutoring Sessions</w:t>
            </w:r>
          </w:p>
          <w:p w14:paraId="43FFB367" w14:textId="77777777" w:rsidR="00256C08" w:rsidRDefault="00256C08" w:rsidP="00FD4C1C"/>
          <w:p w14:paraId="439243E5" w14:textId="77777777" w:rsidR="00256C08" w:rsidRDefault="00256C08" w:rsidP="00FD4C1C">
            <w:r w:rsidRPr="003D4D2C">
              <w:rPr>
                <w:b/>
              </w:rPr>
              <w:t>Standard:</w:t>
            </w:r>
            <w:r w:rsidRPr="003D4D2C">
              <w:t xml:space="preserve"> The tutor can begin and end the session based on the guidelines of the tutorial program as outlined in the job description; tutor training and tutor handbook, and can conduct a tutoring appointment appropriately (middle).</w:t>
            </w:r>
          </w:p>
        </w:tc>
        <w:tc>
          <w:tcPr>
            <w:tcW w:w="2407" w:type="dxa"/>
          </w:tcPr>
          <w:p w14:paraId="5D437AFC" w14:textId="77777777" w:rsidR="00256C08" w:rsidRDefault="00256C08" w:rsidP="00FD4C1C">
            <w:r w:rsidRPr="003D4D2C">
              <w:t>The tutor  incorporates all of the elements of a beginning, middle and end of a tutoring session to include: an appropriate greeting; friendly demeanor; student-driven agenda; an active learning experience and an opportunity for the both the tutor and student to summarize the content; check for understanding; plan for follow-up sessions (if appropriate) and conclude with a positive statement.</w:t>
            </w:r>
          </w:p>
        </w:tc>
        <w:tc>
          <w:tcPr>
            <w:tcW w:w="2715" w:type="dxa"/>
          </w:tcPr>
          <w:p w14:paraId="00D20ABD" w14:textId="77777777" w:rsidR="00256C08" w:rsidRDefault="00256C08" w:rsidP="00FD4C1C">
            <w:r>
              <w:t>Presentation, Practice, “Anatomy of a Session” Activity</w:t>
            </w:r>
          </w:p>
        </w:tc>
        <w:tc>
          <w:tcPr>
            <w:tcW w:w="1968" w:type="dxa"/>
          </w:tcPr>
          <w:p w14:paraId="14F2AB70" w14:textId="77777777" w:rsidR="00256C08" w:rsidRDefault="00256C08" w:rsidP="00FD4C1C">
            <w:r>
              <w:t xml:space="preserve">*Tutor can label and describe key parts of a tutoring session. </w:t>
            </w:r>
          </w:p>
          <w:p w14:paraId="3CA792B3" w14:textId="77777777" w:rsidR="00256C08" w:rsidRDefault="00256C08" w:rsidP="00FD4C1C"/>
          <w:p w14:paraId="03B3A60D" w14:textId="77777777" w:rsidR="00256C08" w:rsidRDefault="00256C08" w:rsidP="00FD4C1C">
            <w:r>
              <w:t xml:space="preserve">*Tutor can roll play setting the parameters and objectives of a session as well as helping a student document a written action plan. </w:t>
            </w:r>
          </w:p>
        </w:tc>
      </w:tr>
      <w:tr w:rsidR="00256C08" w14:paraId="39D82986" w14:textId="77777777" w:rsidTr="00412C11">
        <w:tc>
          <w:tcPr>
            <w:tcW w:w="2245" w:type="dxa"/>
          </w:tcPr>
          <w:p w14:paraId="7CD49AA8" w14:textId="77777777" w:rsidR="00256C08" w:rsidRDefault="00256C08" w:rsidP="00FD4C1C">
            <w:r>
              <w:lastRenderedPageBreak/>
              <w:t>Setting Goals &amp; Planning</w:t>
            </w:r>
          </w:p>
          <w:p w14:paraId="033E1D5D" w14:textId="77777777" w:rsidR="00256C08" w:rsidRDefault="00256C08" w:rsidP="00FD4C1C"/>
          <w:p w14:paraId="00F935DB" w14:textId="77777777" w:rsidR="00256C08" w:rsidRDefault="00256C08" w:rsidP="00FD4C1C">
            <w:r w:rsidRPr="009E73DB">
              <w:rPr>
                <w:b/>
              </w:rPr>
              <w:t>Standard:</w:t>
            </w:r>
            <w:r>
              <w:t xml:space="preserve"> The tutor can effectively assist learners in planning and/or setting personal academic goals.</w:t>
            </w:r>
          </w:p>
        </w:tc>
        <w:tc>
          <w:tcPr>
            <w:tcW w:w="2407" w:type="dxa"/>
          </w:tcPr>
          <w:p w14:paraId="7393C775" w14:textId="77777777" w:rsidR="00256C08" w:rsidRDefault="00256C08" w:rsidP="00FD4C1C">
            <w:r>
              <w:t>The tutor can explain the components of effective academic goals and can demonstrate effective goal development in the context of an individual tutoring session as well as a semester-long plan.</w:t>
            </w:r>
          </w:p>
        </w:tc>
        <w:tc>
          <w:tcPr>
            <w:tcW w:w="2715" w:type="dxa"/>
          </w:tcPr>
          <w:p w14:paraId="0757CD7C" w14:textId="77777777" w:rsidR="00256C08" w:rsidRDefault="00256C08" w:rsidP="00FD4C1C">
            <w:pPr>
              <w:jc w:val="center"/>
            </w:pPr>
            <w:r>
              <w:t>Presentation, Worksheet, Middle and End of the Semester Reflection</w:t>
            </w:r>
          </w:p>
          <w:p w14:paraId="4E72C9C4" w14:textId="77777777" w:rsidR="00256C08" w:rsidRDefault="00256C08" w:rsidP="00FD4C1C">
            <w:pPr>
              <w:jc w:val="center"/>
            </w:pPr>
          </w:p>
          <w:p w14:paraId="24B33521" w14:textId="77777777" w:rsidR="00256C08" w:rsidRPr="00952D70" w:rsidRDefault="00256C08" w:rsidP="00FD4C1C"/>
        </w:tc>
        <w:tc>
          <w:tcPr>
            <w:tcW w:w="1968" w:type="dxa"/>
          </w:tcPr>
          <w:p w14:paraId="0A09ED10" w14:textId="77777777" w:rsidR="00256C08" w:rsidRDefault="00256C08" w:rsidP="00FD4C1C">
            <w:r>
              <w:t xml:space="preserve">*Tutors set semester SMART goals for their tutoring practice. These goals are reviewed mid-semester in the one-on-ones with the Coordinator and in the end of the semester reflection. </w:t>
            </w:r>
          </w:p>
        </w:tc>
      </w:tr>
      <w:tr w:rsidR="00256C08" w14:paraId="52AB370D" w14:textId="77777777" w:rsidTr="00412C11">
        <w:trPr>
          <w:trHeight w:val="1772"/>
        </w:trPr>
        <w:tc>
          <w:tcPr>
            <w:tcW w:w="2245" w:type="dxa"/>
          </w:tcPr>
          <w:p w14:paraId="4108A94B" w14:textId="77777777" w:rsidR="00256C08" w:rsidRDefault="00256C08" w:rsidP="00FD4C1C">
            <w:r>
              <w:t>Active Listening and Paraphrasing</w:t>
            </w:r>
          </w:p>
          <w:p w14:paraId="04536BAE" w14:textId="77777777" w:rsidR="00256C08" w:rsidRDefault="00256C08" w:rsidP="00FD4C1C"/>
          <w:p w14:paraId="0F56A5FD" w14:textId="77777777" w:rsidR="00256C08" w:rsidRDefault="00256C08" w:rsidP="00FD4C1C">
            <w:r w:rsidRPr="009F48F8">
              <w:rPr>
                <w:b/>
              </w:rPr>
              <w:t>Standard:</w:t>
            </w:r>
            <w:r w:rsidRPr="009F48F8">
              <w:t xml:space="preserve"> Demonstrates active listening and paraphrasing skills in the tutoring process.</w:t>
            </w:r>
          </w:p>
        </w:tc>
        <w:tc>
          <w:tcPr>
            <w:tcW w:w="2407" w:type="dxa"/>
          </w:tcPr>
          <w:p w14:paraId="0A2AA218" w14:textId="77777777" w:rsidR="00256C08" w:rsidRDefault="00256C08" w:rsidP="00FD4C1C">
            <w:r w:rsidRPr="004E4899">
              <w:t>The tutor will intentionally incorporate active listening and paraphrasing strategies into the tutoring session in order to help insure content understanding (for both tutor and tutee) and enhance the tutoring experience.</w:t>
            </w:r>
          </w:p>
        </w:tc>
        <w:tc>
          <w:tcPr>
            <w:tcW w:w="2715" w:type="dxa"/>
          </w:tcPr>
          <w:p w14:paraId="20993BA0" w14:textId="50DE013D" w:rsidR="00256C08" w:rsidRDefault="00D70A0D" w:rsidP="00FD4C1C">
            <w:r>
              <w:t>Reading:</w:t>
            </w:r>
            <w:r w:rsidR="00256C08" w:rsidRPr="00456B58">
              <w:t xml:space="preserve"> Lipsky’s </w:t>
            </w:r>
            <w:r w:rsidR="00256C08" w:rsidRPr="00456B58">
              <w:rPr>
                <w:i/>
              </w:rPr>
              <w:t>A Training Guide for College Tutors and Peer Educators</w:t>
            </w:r>
            <w:r w:rsidR="00256C08" w:rsidRPr="00456B58">
              <w:t xml:space="preserve"> (78-83), Presentation, Discussion, Activity</w:t>
            </w:r>
            <w:r w:rsidR="00256C08">
              <w:t xml:space="preserve"> </w:t>
            </w:r>
          </w:p>
        </w:tc>
        <w:tc>
          <w:tcPr>
            <w:tcW w:w="1968" w:type="dxa"/>
          </w:tcPr>
          <w:p w14:paraId="319138DA" w14:textId="77777777" w:rsidR="00256C08" w:rsidRDefault="00256C08" w:rsidP="00FD4C1C">
            <w:r>
              <w:t xml:space="preserve">*Tutor can identify effective verbal and nonverbal clues. </w:t>
            </w:r>
          </w:p>
          <w:p w14:paraId="2B3EC0DD" w14:textId="77777777" w:rsidR="00256C08" w:rsidRDefault="00256C08" w:rsidP="00FD4C1C"/>
          <w:p w14:paraId="2179A492" w14:textId="77777777" w:rsidR="00256C08" w:rsidRDefault="00256C08" w:rsidP="00FD4C1C">
            <w:r>
              <w:t xml:space="preserve">*Tutor can role-play active listening techniques and demonstrate verbal and written paraphrase.   </w:t>
            </w:r>
          </w:p>
        </w:tc>
      </w:tr>
      <w:tr w:rsidR="00256C08" w14:paraId="41F4E7B9" w14:textId="77777777" w:rsidTr="00412C11">
        <w:tc>
          <w:tcPr>
            <w:tcW w:w="2245" w:type="dxa"/>
          </w:tcPr>
          <w:p w14:paraId="48EB89D9" w14:textId="77777777" w:rsidR="000743EB" w:rsidRDefault="000743EB" w:rsidP="00FD4C1C">
            <w:r w:rsidRPr="000743EB">
              <w:t>Assertiveness and/or</w:t>
            </w:r>
            <w:r>
              <w:t xml:space="preserve"> Handling Difficult Situations</w:t>
            </w:r>
          </w:p>
          <w:p w14:paraId="1313AA60" w14:textId="77777777" w:rsidR="000743EB" w:rsidRDefault="000743EB" w:rsidP="00FD4C1C"/>
          <w:p w14:paraId="0D6BC88A" w14:textId="01139E2C" w:rsidR="000743EB" w:rsidRPr="00FA621A" w:rsidRDefault="000743EB" w:rsidP="000743EB">
            <w:pPr>
              <w:rPr>
                <w:highlight w:val="yellow"/>
              </w:rPr>
            </w:pPr>
            <w:r w:rsidRPr="000743EB">
              <w:rPr>
                <w:b/>
              </w:rPr>
              <w:t>Standard:</w:t>
            </w:r>
            <w:r w:rsidRPr="000743EB">
              <w:t xml:space="preserve"> The tutor can identify a variety of effective strategies and resources to handle difficult situations encountered in the tutoring process.</w:t>
            </w:r>
          </w:p>
        </w:tc>
        <w:tc>
          <w:tcPr>
            <w:tcW w:w="2407" w:type="dxa"/>
          </w:tcPr>
          <w:p w14:paraId="13E55236" w14:textId="77777777" w:rsidR="00790400" w:rsidRDefault="00790400" w:rsidP="00790400">
            <w:r>
              <w:t xml:space="preserve">The tutor is able to recognize potentially difficult situations that may arise in tutoring and call-upon learned strategies to control the situation with authority and sensitivity in order to foster a positive learning environment and effective working relationship with the tutee. This may include </w:t>
            </w:r>
          </w:p>
          <w:p w14:paraId="7AF90F4D" w14:textId="1D4C0341" w:rsidR="00256C08" w:rsidRPr="00FA621A" w:rsidRDefault="00790400" w:rsidP="00790400">
            <w:pPr>
              <w:rPr>
                <w:highlight w:val="yellow"/>
              </w:rPr>
            </w:pPr>
            <w:r>
              <w:t xml:space="preserve">situations such as an unprepared tutee; a tutee who is late and/or misses appointments; a tutee who does not take responsibility for her/his learning; a tutee who “blames” others; a tutee who is manipulative; a tutee who demands an </w:t>
            </w:r>
            <w:r>
              <w:lastRenderedPageBreak/>
              <w:t>inappropriate level of assistance; a tutee who is experiencing personal, family or financial issues; a tutee who is aggressive; a tutee who is very shy and uncommunicative; etc.</w:t>
            </w:r>
          </w:p>
        </w:tc>
        <w:tc>
          <w:tcPr>
            <w:tcW w:w="2715" w:type="dxa"/>
          </w:tcPr>
          <w:p w14:paraId="3FCCED84" w14:textId="49D76337" w:rsidR="00256C08" w:rsidRPr="00E85B71" w:rsidRDefault="00256C08" w:rsidP="00FD4C1C">
            <w:r w:rsidRPr="00E85B71">
              <w:lastRenderedPageBreak/>
              <w:t xml:space="preserve">Reading: </w:t>
            </w:r>
            <w:r w:rsidR="00E85B71" w:rsidRPr="00E85B71">
              <w:rPr>
                <w:i/>
              </w:rPr>
              <w:t>The</w:t>
            </w:r>
            <w:r w:rsidR="00E85B71" w:rsidRPr="00E85B71">
              <w:t xml:space="preserve"> </w:t>
            </w:r>
            <w:r w:rsidR="00E85B71" w:rsidRPr="00E85B71">
              <w:rPr>
                <w:i/>
              </w:rPr>
              <w:t>Bedford Guide for Writing Tutors</w:t>
            </w:r>
            <w:r w:rsidR="00E85B71" w:rsidRPr="00E85B71">
              <w:t xml:space="preserve"> 5</w:t>
            </w:r>
            <w:r w:rsidR="00E85B71" w:rsidRPr="00E85B71">
              <w:rPr>
                <w:vertAlign w:val="superscript"/>
              </w:rPr>
              <w:t>th</w:t>
            </w:r>
            <w:r w:rsidR="009A0279">
              <w:t xml:space="preserve"> Edition (99-106</w:t>
            </w:r>
            <w:r w:rsidR="00E85B71" w:rsidRPr="00E85B71">
              <w:t>).</w:t>
            </w:r>
          </w:p>
          <w:p w14:paraId="33C0B433" w14:textId="77777777" w:rsidR="00256C08" w:rsidRPr="00E85B71" w:rsidRDefault="00256C08" w:rsidP="00FD4C1C"/>
          <w:p w14:paraId="02CDDACD" w14:textId="7426E529" w:rsidR="00256C08" w:rsidRPr="00FA621A" w:rsidRDefault="00256C08" w:rsidP="00E85B71">
            <w:pPr>
              <w:rPr>
                <w:highlight w:val="yellow"/>
              </w:rPr>
            </w:pPr>
            <w:r w:rsidRPr="00E85B71">
              <w:t>Discussion</w:t>
            </w:r>
            <w:r w:rsidR="00E85B71" w:rsidRPr="00E85B71">
              <w:t xml:space="preserve">, Activity </w:t>
            </w:r>
          </w:p>
        </w:tc>
        <w:tc>
          <w:tcPr>
            <w:tcW w:w="1968" w:type="dxa"/>
          </w:tcPr>
          <w:p w14:paraId="2E4FAEE2" w14:textId="67CFB8E3" w:rsidR="00256C08" w:rsidRDefault="00810CC9" w:rsidP="00810CC9">
            <w:r>
              <w:t>*The tutor can role-play strategies for</w:t>
            </w:r>
            <w:r w:rsidR="00DE4F13">
              <w:t xml:space="preserve"> dealing with difficult student situations. </w:t>
            </w:r>
            <w:r>
              <w:t xml:space="preserve"> </w:t>
            </w:r>
          </w:p>
        </w:tc>
      </w:tr>
      <w:tr w:rsidR="00256C08" w14:paraId="07216D35" w14:textId="77777777" w:rsidTr="00412C11">
        <w:tc>
          <w:tcPr>
            <w:tcW w:w="2245" w:type="dxa"/>
          </w:tcPr>
          <w:p w14:paraId="6B6A89F5" w14:textId="77777777" w:rsidR="00256C08" w:rsidRDefault="00256C08" w:rsidP="00FD4C1C">
            <w:r w:rsidRPr="00FA621A">
              <w:t xml:space="preserve">Compliance with Ethics and Philosophy of the Tutoring Profession &amp;/or Compliance with Sexual Harassment concerns &amp;/or </w:t>
            </w:r>
            <w:r w:rsidRPr="008B072C">
              <w:rPr>
                <w:b/>
              </w:rPr>
              <w:t>Compliance with Plagiarism concerns</w:t>
            </w:r>
          </w:p>
          <w:p w14:paraId="713B6F77" w14:textId="77777777" w:rsidR="00256C08" w:rsidRDefault="00256C08" w:rsidP="00FD4C1C"/>
          <w:p w14:paraId="103024FD" w14:textId="77777777" w:rsidR="00256C08" w:rsidRPr="00FA621A" w:rsidRDefault="00256C08" w:rsidP="00FD4C1C">
            <w:pPr>
              <w:rPr>
                <w:b/>
              </w:rPr>
            </w:pPr>
            <w:r w:rsidRPr="00FA621A">
              <w:rPr>
                <w:b/>
              </w:rPr>
              <w:t xml:space="preserve">Standard: </w:t>
            </w:r>
            <w:r w:rsidRPr="00FA621A">
              <w:t>The tutor understands the importance of ethical standards of tutoring behavior (develop and standardized by ATP) in consideration of both professional standards (such as ATP) and institutional guidelines and requirements and follows the guidelines set forth by the tutor training program relative to ethics; the institution relative to sexual harassment and plagiarism.</w:t>
            </w:r>
          </w:p>
        </w:tc>
        <w:tc>
          <w:tcPr>
            <w:tcW w:w="2407" w:type="dxa"/>
          </w:tcPr>
          <w:p w14:paraId="2207C206" w14:textId="77777777" w:rsidR="00256C08" w:rsidRDefault="00256C08" w:rsidP="00FD4C1C">
            <w:r w:rsidRPr="00FA621A">
              <w:t>The tutor complies with all institutional guidelines and requirements in keeping with best practices as taught during tutor training.</w:t>
            </w:r>
          </w:p>
        </w:tc>
        <w:tc>
          <w:tcPr>
            <w:tcW w:w="2715" w:type="dxa"/>
          </w:tcPr>
          <w:p w14:paraId="1EAB17EE" w14:textId="77777777" w:rsidR="00256C08" w:rsidRDefault="00256C08" w:rsidP="00FD4C1C">
            <w:r>
              <w:t xml:space="preserve">Reading: </w:t>
            </w:r>
            <w:r w:rsidRPr="00E85B71">
              <w:rPr>
                <w:i/>
              </w:rPr>
              <w:t>The</w:t>
            </w:r>
            <w:r>
              <w:t xml:space="preserve"> </w:t>
            </w:r>
            <w:r w:rsidRPr="00FA621A">
              <w:rPr>
                <w:i/>
              </w:rPr>
              <w:t>Bedford Guide for Writing Tutors</w:t>
            </w:r>
            <w:r>
              <w:t xml:space="preserve"> 5</w:t>
            </w:r>
            <w:r w:rsidRPr="00FA621A">
              <w:rPr>
                <w:vertAlign w:val="superscript"/>
              </w:rPr>
              <w:t>th</w:t>
            </w:r>
            <w:r>
              <w:t xml:space="preserve"> Edition (102-4). TWU Policy on Academic Dishonesty: </w:t>
            </w:r>
            <w:hyperlink r:id="rId5" w:history="1">
              <w:r w:rsidRPr="00855257">
                <w:rPr>
                  <w:rStyle w:val="Hyperlink"/>
                </w:rPr>
                <w:t>https://www.twu.ca/policy-academic-dishonesty</w:t>
              </w:r>
            </w:hyperlink>
          </w:p>
          <w:p w14:paraId="24C1BE55" w14:textId="77777777" w:rsidR="00256C08" w:rsidRDefault="00256C08" w:rsidP="00FD4C1C"/>
          <w:p w14:paraId="37AF978C" w14:textId="77777777" w:rsidR="00256C08" w:rsidRDefault="00256C08" w:rsidP="00FD4C1C">
            <w:r>
              <w:t xml:space="preserve">Discussion, Activity  </w:t>
            </w:r>
          </w:p>
          <w:p w14:paraId="6655B970" w14:textId="77777777" w:rsidR="00256C08" w:rsidRDefault="00256C08" w:rsidP="00FD4C1C">
            <w:r>
              <w:t xml:space="preserve"> </w:t>
            </w:r>
          </w:p>
        </w:tc>
        <w:tc>
          <w:tcPr>
            <w:tcW w:w="1968" w:type="dxa"/>
          </w:tcPr>
          <w:p w14:paraId="34C7C68F" w14:textId="77777777" w:rsidR="00256C08" w:rsidRDefault="00256C08" w:rsidP="00FD4C1C">
            <w:r>
              <w:t xml:space="preserve">*Tutor can write a dialogue or role-play guiding questions for different types of intentional and non-intentional plagiarism.   </w:t>
            </w:r>
          </w:p>
          <w:p w14:paraId="6291B1D1" w14:textId="77777777" w:rsidR="00F32238" w:rsidRDefault="00F32238" w:rsidP="00F32238"/>
          <w:p w14:paraId="35B871FA" w14:textId="2C9B72D9" w:rsidR="00F32238" w:rsidRPr="00DC7194" w:rsidRDefault="00F32238" w:rsidP="00F32238">
            <w:pPr>
              <w:rPr>
                <w:rFonts w:ascii="Helvetica" w:hAnsi="Helvetica" w:cs="Helvetica"/>
                <w:b/>
                <w:color w:val="333333"/>
                <w:shd w:val="clear" w:color="auto" w:fill="FFFFFF"/>
              </w:rPr>
            </w:pPr>
            <w:r>
              <w:t xml:space="preserve">*Tutor can summarize, quote, and paraphrase from the TWU Policy on Academic Dishonesty.   </w:t>
            </w:r>
          </w:p>
          <w:p w14:paraId="01B7E6E4" w14:textId="6F19394F" w:rsidR="00F32238" w:rsidRDefault="00F32238" w:rsidP="00FD4C1C"/>
        </w:tc>
      </w:tr>
      <w:tr w:rsidR="00256C08" w14:paraId="1753E1DF" w14:textId="77777777" w:rsidTr="00412C11">
        <w:tc>
          <w:tcPr>
            <w:tcW w:w="2245" w:type="dxa"/>
            <w:tcBorders>
              <w:bottom w:val="single" w:sz="4" w:space="0" w:color="auto"/>
            </w:tcBorders>
          </w:tcPr>
          <w:p w14:paraId="28673C76" w14:textId="77777777" w:rsidR="00256C08" w:rsidRDefault="00256C08" w:rsidP="00FD4C1C">
            <w:r w:rsidRPr="00212DA0">
              <w:t>Adult learners and/or learnin</w:t>
            </w:r>
            <w:r>
              <w:t>g theory and/or learning styles</w:t>
            </w:r>
          </w:p>
          <w:p w14:paraId="1B8739CD" w14:textId="77777777" w:rsidR="00256C08" w:rsidRDefault="00256C08" w:rsidP="00FD4C1C"/>
          <w:p w14:paraId="2DC127E1" w14:textId="77777777" w:rsidR="00256C08" w:rsidRDefault="00256C08" w:rsidP="00FD4C1C">
            <w:r w:rsidRPr="00212DA0">
              <w:rPr>
                <w:b/>
              </w:rPr>
              <w:t>Standard:</w:t>
            </w:r>
            <w:r w:rsidRPr="00212DA0">
              <w:t xml:space="preserve"> The tutor is aware of and understands the basic principles of adult learning theory (Knowles); and/or the </w:t>
            </w:r>
            <w:r w:rsidRPr="00212DA0">
              <w:lastRenderedPageBreak/>
              <w:t>basic theory and recommended strategies for working with students with a broad range of learning preferences (learning styles); and/or learning theory as it relates to traditional college students.</w:t>
            </w:r>
          </w:p>
          <w:p w14:paraId="6623BFFC" w14:textId="77777777" w:rsidR="00256C08" w:rsidRDefault="00256C08" w:rsidP="00FD4C1C"/>
        </w:tc>
        <w:tc>
          <w:tcPr>
            <w:tcW w:w="2407" w:type="dxa"/>
            <w:tcBorders>
              <w:bottom w:val="single" w:sz="4" w:space="0" w:color="auto"/>
            </w:tcBorders>
          </w:tcPr>
          <w:p w14:paraId="0489158F" w14:textId="77777777" w:rsidR="00256C08" w:rsidRDefault="00256C08" w:rsidP="00FD4C1C">
            <w:r w:rsidRPr="00212DA0">
              <w:lastRenderedPageBreak/>
              <w:t>The tutor incorporates specific differentiated tutoring strategies to meet various needs of learners based on learner preferences, strengths/weaknesses, background, or prior knowledge.</w:t>
            </w:r>
          </w:p>
        </w:tc>
        <w:tc>
          <w:tcPr>
            <w:tcW w:w="2715" w:type="dxa"/>
            <w:tcBorders>
              <w:bottom w:val="single" w:sz="4" w:space="0" w:color="auto"/>
            </w:tcBorders>
          </w:tcPr>
          <w:p w14:paraId="515DE18A" w14:textId="77777777" w:rsidR="00D70A0D" w:rsidRDefault="008B6A88" w:rsidP="008B6A88">
            <w:r>
              <w:t xml:space="preserve">StengthsFinders assessment </w:t>
            </w:r>
            <w:r w:rsidR="0040741B">
              <w:t xml:space="preserve">and group coaching session </w:t>
            </w:r>
          </w:p>
          <w:p w14:paraId="04B7EE0B" w14:textId="77777777" w:rsidR="00D70A0D" w:rsidRDefault="00D70A0D" w:rsidP="008B6A88"/>
          <w:p w14:paraId="1A0CB311" w14:textId="455A509E" w:rsidR="00256C08" w:rsidRDefault="00D70A0D" w:rsidP="00D70A0D">
            <w:r>
              <w:t xml:space="preserve">Reading: </w:t>
            </w:r>
            <w:r w:rsidRPr="00456B58">
              <w:t xml:space="preserve">Lipsky’s </w:t>
            </w:r>
            <w:r w:rsidRPr="00456B58">
              <w:rPr>
                <w:i/>
              </w:rPr>
              <w:t>A Training Guide for College Tutors and Peer Educators</w:t>
            </w:r>
            <w:r>
              <w:t xml:space="preserve"> (20</w:t>
            </w:r>
            <w:r w:rsidRPr="00456B58">
              <w:t>-</w:t>
            </w:r>
            <w:r>
              <w:t>9</w:t>
            </w:r>
            <w:r w:rsidRPr="00456B58">
              <w:t>), Presentation, Discussion, Activity</w:t>
            </w:r>
            <w:r w:rsidR="0040741B">
              <w:t xml:space="preserve"> </w:t>
            </w:r>
            <w:r w:rsidR="00256C08">
              <w:t xml:space="preserve"> </w:t>
            </w:r>
          </w:p>
        </w:tc>
        <w:tc>
          <w:tcPr>
            <w:tcW w:w="1968" w:type="dxa"/>
            <w:tcBorders>
              <w:bottom w:val="single" w:sz="4" w:space="0" w:color="auto"/>
            </w:tcBorders>
          </w:tcPr>
          <w:p w14:paraId="5BEEA818" w14:textId="55BC8E82" w:rsidR="00535DC5" w:rsidRDefault="00DC7266" w:rsidP="00DC7266">
            <w:r>
              <w:t xml:space="preserve">*The tutor will complete </w:t>
            </w:r>
            <w:r w:rsidR="00535DC5">
              <w:t>the StrengthsFinder</w:t>
            </w:r>
            <w:r>
              <w:t xml:space="preserve"> Assessment and be able to </w:t>
            </w:r>
            <w:r w:rsidR="00535DC5">
              <w:t xml:space="preserve">verbally </w:t>
            </w:r>
            <w:r>
              <w:t>articulate</w:t>
            </w:r>
            <w:r w:rsidR="00535DC5">
              <w:t xml:space="preserve"> how their strengths inform their tutoring.</w:t>
            </w:r>
          </w:p>
          <w:p w14:paraId="3DB3EA64" w14:textId="77777777" w:rsidR="00D70A0D" w:rsidRDefault="00D70A0D" w:rsidP="00DC7266"/>
          <w:p w14:paraId="743E5BC7" w14:textId="79DC15DD" w:rsidR="00256C08" w:rsidRDefault="00535DC5" w:rsidP="00DC7266">
            <w:r w:rsidRPr="001B57BB">
              <w:lastRenderedPageBreak/>
              <w:t>*</w:t>
            </w:r>
            <w:r w:rsidR="00D70A0D" w:rsidRPr="001B57BB">
              <w:t>The Tutor will complete Lipsky’s learning styles</w:t>
            </w:r>
            <w:r w:rsidR="00D70A0D">
              <w:t xml:space="preserve"> assessments and pre</w:t>
            </w:r>
            <w:r w:rsidR="001B57BB">
              <w:t xml:space="preserve">sent on how to appeal to different styles. </w:t>
            </w:r>
            <w:r w:rsidR="00D70A0D">
              <w:t xml:space="preserve"> </w:t>
            </w:r>
            <w:r w:rsidR="00DC7266">
              <w:t xml:space="preserve">   </w:t>
            </w:r>
          </w:p>
        </w:tc>
      </w:tr>
      <w:tr w:rsidR="00256C08" w14:paraId="0583C141" w14:textId="77777777" w:rsidTr="00412C11">
        <w:tc>
          <w:tcPr>
            <w:tcW w:w="2245" w:type="dxa"/>
            <w:shd w:val="clear" w:color="auto" w:fill="auto"/>
          </w:tcPr>
          <w:p w14:paraId="0C986F9E" w14:textId="77777777" w:rsidR="00256C08" w:rsidRDefault="00256C08" w:rsidP="00FD4C1C">
            <w:r w:rsidRPr="008328A2">
              <w:lastRenderedPageBreak/>
              <w:t xml:space="preserve">Critical Thinking Skills </w:t>
            </w:r>
          </w:p>
          <w:p w14:paraId="4EFEB260" w14:textId="77777777" w:rsidR="00256C08" w:rsidRPr="008328A2" w:rsidRDefault="00256C08" w:rsidP="00FD4C1C"/>
          <w:p w14:paraId="1C0DECA3" w14:textId="77777777" w:rsidR="00256C08" w:rsidRPr="0004727D" w:rsidRDefault="00256C08" w:rsidP="00FD4C1C">
            <w:pPr>
              <w:rPr>
                <w:b/>
              </w:rPr>
            </w:pPr>
            <w:r w:rsidRPr="008328A2">
              <w:rPr>
                <w:b/>
              </w:rPr>
              <w:t>Standard:</w:t>
            </w:r>
            <w:r w:rsidRPr="008328A2">
              <w:t xml:space="preserve"> The tutor understands the characteristics of “critical thinking” based on the specific model and its elements as presented during tutor training. Further, the tutor can incorporate critical thinking skills into her/his work with tutees and can in turn explain, demonstrate and otherwise ‘teach” these same skills to the tutee.</w:t>
            </w:r>
          </w:p>
        </w:tc>
        <w:tc>
          <w:tcPr>
            <w:tcW w:w="2407" w:type="dxa"/>
            <w:shd w:val="clear" w:color="auto" w:fill="auto"/>
          </w:tcPr>
          <w:p w14:paraId="5D3BE1EF" w14:textId="77777777" w:rsidR="00256C08" w:rsidRDefault="00256C08" w:rsidP="00FD4C1C">
            <w:r w:rsidRPr="00BB4C30">
              <w:rPr>
                <w:b/>
              </w:rPr>
              <w:t>Outcome:</w:t>
            </w:r>
            <w:r w:rsidRPr="00BB4C30">
              <w:t xml:space="preserve"> The tutor employs a variety of critical thinking skills and techniques, based upon the elements presented in tutor training, which facilitate active learning and promote greater academic effectiveness and efficiency for the tutor and the tutee in order to enhance learning both within and beyond the tutoring session.</w:t>
            </w:r>
          </w:p>
        </w:tc>
        <w:tc>
          <w:tcPr>
            <w:tcW w:w="2715" w:type="dxa"/>
            <w:shd w:val="clear" w:color="auto" w:fill="auto"/>
          </w:tcPr>
          <w:p w14:paraId="5D577AEB" w14:textId="77777777" w:rsidR="00256C08" w:rsidRPr="004A294C" w:rsidRDefault="00256C08" w:rsidP="00FD4C1C">
            <w:r>
              <w:t xml:space="preserve">Presentation, Handout, Activity </w:t>
            </w:r>
          </w:p>
        </w:tc>
        <w:tc>
          <w:tcPr>
            <w:tcW w:w="1968" w:type="dxa"/>
            <w:shd w:val="clear" w:color="auto" w:fill="auto"/>
          </w:tcPr>
          <w:p w14:paraId="00137532" w14:textId="77777777" w:rsidR="00256C08" w:rsidRPr="004A294C" w:rsidRDefault="00256C08" w:rsidP="00FD4C1C">
            <w:r>
              <w:t xml:space="preserve">*Tutor can fill in a chart of Bloom’s Taxonomy and related guiding questions to encourage critical thinking at each level. </w:t>
            </w:r>
          </w:p>
        </w:tc>
      </w:tr>
      <w:tr w:rsidR="00256C08" w14:paraId="75B747F8" w14:textId="77777777" w:rsidTr="00412C11">
        <w:tc>
          <w:tcPr>
            <w:tcW w:w="2245" w:type="dxa"/>
            <w:shd w:val="clear" w:color="auto" w:fill="D0CECE" w:themeFill="background2" w:themeFillShade="E6"/>
          </w:tcPr>
          <w:p w14:paraId="34815F6D" w14:textId="26F4CA63" w:rsidR="00256C08" w:rsidRDefault="00256C08" w:rsidP="00DE4F13">
            <w:r>
              <w:t xml:space="preserve">Peer Observations </w:t>
            </w:r>
          </w:p>
        </w:tc>
        <w:tc>
          <w:tcPr>
            <w:tcW w:w="2407" w:type="dxa"/>
            <w:shd w:val="clear" w:color="auto" w:fill="D0CECE" w:themeFill="background2" w:themeFillShade="E6"/>
          </w:tcPr>
          <w:p w14:paraId="62369D15" w14:textId="77777777" w:rsidR="00256C08" w:rsidRDefault="00256C08" w:rsidP="00FD4C1C">
            <w:r>
              <w:t xml:space="preserve">Help tutors practice peer-review as well as self-assessment.  </w:t>
            </w:r>
          </w:p>
          <w:p w14:paraId="64350937" w14:textId="77777777" w:rsidR="00256C08" w:rsidRDefault="00256C08" w:rsidP="00FD4C1C"/>
        </w:tc>
        <w:tc>
          <w:tcPr>
            <w:tcW w:w="2715" w:type="dxa"/>
            <w:shd w:val="clear" w:color="auto" w:fill="D0CECE" w:themeFill="background2" w:themeFillShade="E6"/>
          </w:tcPr>
          <w:p w14:paraId="61AF73F8" w14:textId="77777777" w:rsidR="00256C08" w:rsidRPr="003F6ED1" w:rsidRDefault="00256C08" w:rsidP="00FD4C1C">
            <w:pPr>
              <w:jc w:val="center"/>
              <w:rPr>
                <w:i/>
              </w:rPr>
            </w:pPr>
            <w:r>
              <w:t>Activity, Debrief, One-on-one meeting</w:t>
            </w:r>
          </w:p>
        </w:tc>
        <w:tc>
          <w:tcPr>
            <w:tcW w:w="1968" w:type="dxa"/>
            <w:shd w:val="clear" w:color="auto" w:fill="D0CECE" w:themeFill="background2" w:themeFillShade="E6"/>
          </w:tcPr>
          <w:p w14:paraId="2300EE00" w14:textId="77777777" w:rsidR="00256C08" w:rsidRPr="003F6ED1" w:rsidRDefault="00256C08" w:rsidP="00FD4C1C">
            <w:pPr>
              <w:jc w:val="center"/>
              <w:rPr>
                <w:i/>
              </w:rPr>
            </w:pPr>
          </w:p>
        </w:tc>
      </w:tr>
      <w:tr w:rsidR="00256C08" w14:paraId="6D156905" w14:textId="77777777" w:rsidTr="00412C11">
        <w:tc>
          <w:tcPr>
            <w:tcW w:w="2245" w:type="dxa"/>
            <w:shd w:val="clear" w:color="auto" w:fill="D0CECE" w:themeFill="background2" w:themeFillShade="E6"/>
          </w:tcPr>
          <w:p w14:paraId="1350EA5C" w14:textId="77777777" w:rsidR="00256C08" w:rsidRPr="00DE4F13" w:rsidRDefault="00256C08" w:rsidP="00FD4C1C">
            <w:r w:rsidRPr="00DE4F13">
              <w:t>End-of-Semester Reflection</w:t>
            </w:r>
          </w:p>
        </w:tc>
        <w:tc>
          <w:tcPr>
            <w:tcW w:w="2407" w:type="dxa"/>
            <w:shd w:val="clear" w:color="auto" w:fill="D0CECE" w:themeFill="background2" w:themeFillShade="E6"/>
          </w:tcPr>
          <w:p w14:paraId="223B893D" w14:textId="33DA70DA" w:rsidR="00256C08" w:rsidRPr="00DE4F13" w:rsidRDefault="00256C08" w:rsidP="006742B2">
            <w:r w:rsidRPr="00DE4F13">
              <w:t>Reflect back on their “Goal Setting” activity and connect their tutoring and training experiences over the course of the semester</w:t>
            </w:r>
            <w:r w:rsidR="006742B2">
              <w:t xml:space="preserve">. </w:t>
            </w:r>
            <w:r w:rsidRPr="00DE4F13">
              <w:t xml:space="preserve"> </w:t>
            </w:r>
          </w:p>
        </w:tc>
        <w:tc>
          <w:tcPr>
            <w:tcW w:w="2715" w:type="dxa"/>
            <w:shd w:val="clear" w:color="auto" w:fill="D0CECE" w:themeFill="background2" w:themeFillShade="E6"/>
          </w:tcPr>
          <w:p w14:paraId="610CBD61" w14:textId="77777777" w:rsidR="00256C08" w:rsidRPr="00DE4F13" w:rsidRDefault="00256C08" w:rsidP="00FD4C1C">
            <w:r w:rsidRPr="00DE4F13">
              <w:t>Assignment posted to Canvas</w:t>
            </w:r>
          </w:p>
          <w:p w14:paraId="40CA125F" w14:textId="2A0850B5" w:rsidR="00256C08" w:rsidRPr="00DE4F13" w:rsidRDefault="00A34699" w:rsidP="00FD4C1C">
            <w:r w:rsidRPr="00DE4F13">
              <w:t>or</w:t>
            </w:r>
          </w:p>
          <w:p w14:paraId="232FA214" w14:textId="77777777" w:rsidR="00256C08" w:rsidRPr="00DE4F13" w:rsidRDefault="00256C08" w:rsidP="00FD4C1C">
            <w:r w:rsidRPr="00DE4F13">
              <w:t>Small group conversation</w:t>
            </w:r>
          </w:p>
        </w:tc>
        <w:tc>
          <w:tcPr>
            <w:tcW w:w="1968" w:type="dxa"/>
            <w:shd w:val="clear" w:color="auto" w:fill="D0CECE" w:themeFill="background2" w:themeFillShade="E6"/>
          </w:tcPr>
          <w:p w14:paraId="3C21CD4C" w14:textId="77777777" w:rsidR="00256C08" w:rsidRDefault="00256C08" w:rsidP="00FD4C1C">
            <w:r>
              <w:t xml:space="preserve">*Tutor can verbally express their progress on their goals and notable growth/challenges from the semester.  </w:t>
            </w:r>
          </w:p>
          <w:p w14:paraId="2A1F487A" w14:textId="77777777" w:rsidR="00DE4F13" w:rsidRDefault="00DE4F13" w:rsidP="00FD4C1C"/>
          <w:p w14:paraId="7462B861" w14:textId="72ED47E5" w:rsidR="00DE4F13" w:rsidRDefault="00DE4F13" w:rsidP="00FD4C1C"/>
          <w:p w14:paraId="13EC06AB" w14:textId="60C885F1" w:rsidR="007732BC" w:rsidRDefault="007732BC" w:rsidP="00FD4C1C"/>
          <w:p w14:paraId="07C754C2" w14:textId="77777777" w:rsidR="007732BC" w:rsidRDefault="007732BC" w:rsidP="00FD4C1C"/>
          <w:p w14:paraId="75698B64" w14:textId="0D2C37BB" w:rsidR="00DE4F13" w:rsidRDefault="00DE4F13" w:rsidP="00FD4C1C"/>
        </w:tc>
      </w:tr>
      <w:tr w:rsidR="00C8290A" w14:paraId="7964583B" w14:textId="77777777" w:rsidTr="00C7251B">
        <w:trPr>
          <w:trHeight w:val="620"/>
        </w:trPr>
        <w:tc>
          <w:tcPr>
            <w:tcW w:w="2245" w:type="dxa"/>
            <w:shd w:val="clear" w:color="auto" w:fill="auto"/>
          </w:tcPr>
          <w:p w14:paraId="5E00893B" w14:textId="77777777" w:rsidR="00C8290A" w:rsidRPr="00C7251B" w:rsidRDefault="00C8290A" w:rsidP="00C8290A">
            <w:pPr>
              <w:rPr>
                <w:b/>
                <w:sz w:val="24"/>
                <w:szCs w:val="24"/>
              </w:rPr>
            </w:pPr>
            <w:r w:rsidRPr="00C7251B">
              <w:rPr>
                <w:b/>
                <w:sz w:val="24"/>
                <w:szCs w:val="24"/>
              </w:rPr>
              <w:lastRenderedPageBreak/>
              <w:t>Topic &amp; Standard</w:t>
            </w:r>
          </w:p>
          <w:p w14:paraId="0ED8D137" w14:textId="64A48B5C" w:rsidR="00C8290A" w:rsidRPr="00C7251B" w:rsidRDefault="00394680" w:rsidP="00C8290A">
            <w:pPr>
              <w:rPr>
                <w:b/>
                <w:sz w:val="24"/>
                <w:szCs w:val="24"/>
                <w:highlight w:val="green"/>
              </w:rPr>
            </w:pPr>
            <w:r w:rsidRPr="00C7251B">
              <w:rPr>
                <w:b/>
                <w:sz w:val="24"/>
                <w:szCs w:val="24"/>
              </w:rPr>
              <w:t>[</w:t>
            </w:r>
            <w:r w:rsidR="00C8290A" w:rsidRPr="00C7251B">
              <w:rPr>
                <w:b/>
                <w:sz w:val="24"/>
                <w:szCs w:val="24"/>
              </w:rPr>
              <w:t>English-specific</w:t>
            </w:r>
            <w:r w:rsidRPr="00C7251B">
              <w:rPr>
                <w:b/>
                <w:sz w:val="24"/>
                <w:szCs w:val="24"/>
              </w:rPr>
              <w:t>]</w:t>
            </w:r>
            <w:r w:rsidR="00C8290A" w:rsidRPr="00C7251B">
              <w:rPr>
                <w:b/>
                <w:sz w:val="24"/>
                <w:szCs w:val="24"/>
              </w:rPr>
              <w:t xml:space="preserve">  </w:t>
            </w:r>
          </w:p>
        </w:tc>
        <w:tc>
          <w:tcPr>
            <w:tcW w:w="2407" w:type="dxa"/>
          </w:tcPr>
          <w:p w14:paraId="2EDEDD1C" w14:textId="054B12C8" w:rsidR="00C8290A" w:rsidRPr="00C7251B" w:rsidRDefault="00C8290A" w:rsidP="00C8290A">
            <w:pPr>
              <w:rPr>
                <w:sz w:val="24"/>
                <w:szCs w:val="24"/>
                <w:highlight w:val="green"/>
              </w:rPr>
            </w:pPr>
            <w:r w:rsidRPr="00C7251B">
              <w:rPr>
                <w:b/>
                <w:sz w:val="24"/>
                <w:szCs w:val="24"/>
              </w:rPr>
              <w:t xml:space="preserve">Outcome(s) </w:t>
            </w:r>
          </w:p>
        </w:tc>
        <w:tc>
          <w:tcPr>
            <w:tcW w:w="2715" w:type="dxa"/>
          </w:tcPr>
          <w:p w14:paraId="36D54281" w14:textId="2C1C2FD7" w:rsidR="00C8290A" w:rsidRPr="00C7251B" w:rsidRDefault="00C8290A" w:rsidP="00C8290A">
            <w:pPr>
              <w:rPr>
                <w:sz w:val="24"/>
                <w:szCs w:val="24"/>
                <w:highlight w:val="green"/>
              </w:rPr>
            </w:pPr>
            <w:r w:rsidRPr="00C7251B">
              <w:rPr>
                <w:b/>
                <w:sz w:val="24"/>
                <w:szCs w:val="24"/>
              </w:rPr>
              <w:t>Activities</w:t>
            </w:r>
          </w:p>
        </w:tc>
        <w:tc>
          <w:tcPr>
            <w:tcW w:w="1968" w:type="dxa"/>
          </w:tcPr>
          <w:p w14:paraId="2E6525B5" w14:textId="506412E3" w:rsidR="00C8290A" w:rsidRPr="00C7251B" w:rsidRDefault="00C8290A" w:rsidP="00C8290A">
            <w:pPr>
              <w:rPr>
                <w:sz w:val="24"/>
                <w:szCs w:val="24"/>
              </w:rPr>
            </w:pPr>
            <w:r w:rsidRPr="00C7251B">
              <w:rPr>
                <w:b/>
                <w:sz w:val="24"/>
                <w:szCs w:val="24"/>
              </w:rPr>
              <w:t xml:space="preserve">Assessment </w:t>
            </w:r>
          </w:p>
        </w:tc>
      </w:tr>
      <w:tr w:rsidR="003B0C51" w14:paraId="1078B3CC" w14:textId="77777777" w:rsidTr="00C7251B">
        <w:trPr>
          <w:trHeight w:val="1727"/>
        </w:trPr>
        <w:tc>
          <w:tcPr>
            <w:tcW w:w="2245" w:type="dxa"/>
            <w:shd w:val="clear" w:color="auto" w:fill="auto"/>
          </w:tcPr>
          <w:p w14:paraId="6173A809" w14:textId="02DF0136" w:rsidR="003B0C51" w:rsidRPr="00A97A37" w:rsidRDefault="00D35B21" w:rsidP="00A53F67">
            <w:pPr>
              <w:rPr>
                <w:sz w:val="24"/>
                <w:szCs w:val="24"/>
              </w:rPr>
            </w:pPr>
            <w:r>
              <w:rPr>
                <w:sz w:val="24"/>
                <w:szCs w:val="24"/>
              </w:rPr>
              <w:t>Writing Centre [</w:t>
            </w:r>
            <w:r w:rsidR="00392C2F">
              <w:rPr>
                <w:sz w:val="24"/>
                <w:szCs w:val="24"/>
              </w:rPr>
              <w:t xml:space="preserve">&amp; </w:t>
            </w:r>
            <w:r>
              <w:rPr>
                <w:sz w:val="24"/>
                <w:szCs w:val="24"/>
              </w:rPr>
              <w:t xml:space="preserve">Learning Commons] and Writing </w:t>
            </w:r>
            <w:r w:rsidR="00A53F67">
              <w:rPr>
                <w:sz w:val="24"/>
                <w:szCs w:val="24"/>
              </w:rPr>
              <w:t xml:space="preserve">Tutoring </w:t>
            </w:r>
            <w:r>
              <w:rPr>
                <w:sz w:val="24"/>
                <w:szCs w:val="24"/>
              </w:rPr>
              <w:t xml:space="preserve">History/Philosophy </w:t>
            </w:r>
          </w:p>
        </w:tc>
        <w:tc>
          <w:tcPr>
            <w:tcW w:w="2407" w:type="dxa"/>
          </w:tcPr>
          <w:p w14:paraId="2D02472C" w14:textId="243FCE21" w:rsidR="003B0C51" w:rsidRPr="00A97A37" w:rsidRDefault="00A97A37" w:rsidP="00C8290A">
            <w:pPr>
              <w:rPr>
                <w:sz w:val="24"/>
                <w:szCs w:val="24"/>
              </w:rPr>
            </w:pPr>
            <w:r w:rsidRPr="00A97A37">
              <w:rPr>
                <w:sz w:val="24"/>
                <w:szCs w:val="24"/>
              </w:rPr>
              <w:t>Tutor can</w:t>
            </w:r>
            <w:r w:rsidR="00307918">
              <w:rPr>
                <w:sz w:val="24"/>
                <w:szCs w:val="24"/>
              </w:rPr>
              <w:t xml:space="preserve"> </w:t>
            </w:r>
            <w:r w:rsidR="00A53F67">
              <w:rPr>
                <w:sz w:val="24"/>
                <w:szCs w:val="24"/>
              </w:rPr>
              <w:t xml:space="preserve">articulate a basic understanding of the project of a Writing Centre and writing tutoring therein. </w:t>
            </w:r>
            <w:r w:rsidRPr="00A97A37">
              <w:rPr>
                <w:sz w:val="24"/>
                <w:szCs w:val="24"/>
              </w:rPr>
              <w:t xml:space="preserve"> </w:t>
            </w:r>
          </w:p>
        </w:tc>
        <w:tc>
          <w:tcPr>
            <w:tcW w:w="2715" w:type="dxa"/>
          </w:tcPr>
          <w:p w14:paraId="32153745" w14:textId="77777777" w:rsidR="003B0C51" w:rsidRPr="00A53F67" w:rsidRDefault="00A53F67" w:rsidP="00C8290A">
            <w:pPr>
              <w:rPr>
                <w:sz w:val="24"/>
                <w:szCs w:val="24"/>
              </w:rPr>
            </w:pPr>
            <w:r w:rsidRPr="00A53F67">
              <w:rPr>
                <w:sz w:val="24"/>
                <w:szCs w:val="24"/>
              </w:rPr>
              <w:t>Reading:</w:t>
            </w:r>
          </w:p>
          <w:p w14:paraId="1FE78EBC" w14:textId="56128B2B" w:rsidR="00A53F67" w:rsidRDefault="00C7251B" w:rsidP="00C8290A">
            <w:pPr>
              <w:rPr>
                <w:b/>
                <w:sz w:val="28"/>
                <w:szCs w:val="28"/>
              </w:rPr>
            </w:pPr>
            <w:r>
              <w:rPr>
                <w:sz w:val="24"/>
                <w:szCs w:val="24"/>
              </w:rPr>
              <w:t>Steph</w:t>
            </w:r>
            <w:r w:rsidR="00A53F67" w:rsidRPr="00A53F67">
              <w:rPr>
                <w:sz w:val="24"/>
                <w:szCs w:val="24"/>
              </w:rPr>
              <w:t xml:space="preserve">en North’s </w:t>
            </w:r>
            <w:r w:rsidR="00A53F67">
              <w:rPr>
                <w:sz w:val="24"/>
                <w:szCs w:val="24"/>
              </w:rPr>
              <w:t>“</w:t>
            </w:r>
            <w:r w:rsidR="00A53F67" w:rsidRPr="00A53F67">
              <w:rPr>
                <w:sz w:val="24"/>
                <w:szCs w:val="24"/>
              </w:rPr>
              <w:t>Idea of a Writing Cente</w:t>
            </w:r>
            <w:r>
              <w:rPr>
                <w:sz w:val="24"/>
                <w:szCs w:val="24"/>
              </w:rPr>
              <w:t>r</w:t>
            </w:r>
            <w:r w:rsidR="00A53F67">
              <w:rPr>
                <w:sz w:val="24"/>
                <w:szCs w:val="24"/>
              </w:rPr>
              <w:t xml:space="preserve">” </w:t>
            </w:r>
            <w:r w:rsidR="00A53F67">
              <w:rPr>
                <w:b/>
                <w:sz w:val="28"/>
                <w:szCs w:val="28"/>
              </w:rPr>
              <w:t xml:space="preserve"> </w:t>
            </w:r>
          </w:p>
          <w:p w14:paraId="7ECD2710" w14:textId="77777777" w:rsidR="00A53F67" w:rsidRDefault="00A53F67" w:rsidP="00C8290A">
            <w:pPr>
              <w:rPr>
                <w:b/>
                <w:sz w:val="28"/>
                <w:szCs w:val="28"/>
              </w:rPr>
            </w:pPr>
          </w:p>
          <w:p w14:paraId="4B713E06" w14:textId="3A004DD3" w:rsidR="00A53F67" w:rsidRPr="00A53F67" w:rsidRDefault="00A53F67" w:rsidP="00C8290A">
            <w:pPr>
              <w:rPr>
                <w:sz w:val="24"/>
                <w:szCs w:val="24"/>
              </w:rPr>
            </w:pPr>
            <w:r w:rsidRPr="00A53F67">
              <w:rPr>
                <w:sz w:val="24"/>
                <w:szCs w:val="24"/>
              </w:rPr>
              <w:t xml:space="preserve">Group discussion </w:t>
            </w:r>
          </w:p>
        </w:tc>
        <w:tc>
          <w:tcPr>
            <w:tcW w:w="1968" w:type="dxa"/>
          </w:tcPr>
          <w:p w14:paraId="52653A41" w14:textId="381BE81B" w:rsidR="003B0C51" w:rsidRPr="00235532" w:rsidRDefault="00235532" w:rsidP="00C8290A">
            <w:pPr>
              <w:rPr>
                <w:sz w:val="24"/>
                <w:szCs w:val="24"/>
              </w:rPr>
            </w:pPr>
            <w:r w:rsidRPr="00235532">
              <w:rPr>
                <w:sz w:val="24"/>
                <w:szCs w:val="24"/>
              </w:rPr>
              <w:t>*</w:t>
            </w:r>
            <w:r w:rsidR="009C430E">
              <w:rPr>
                <w:sz w:val="24"/>
                <w:szCs w:val="24"/>
              </w:rPr>
              <w:t xml:space="preserve">Tutor can present </w:t>
            </w:r>
            <w:r w:rsidR="00CE4F38">
              <w:rPr>
                <w:sz w:val="24"/>
                <w:szCs w:val="24"/>
              </w:rPr>
              <w:t xml:space="preserve">his/her own philosophy of writing tutoring. </w:t>
            </w:r>
          </w:p>
        </w:tc>
      </w:tr>
      <w:tr w:rsidR="00C8290A" w14:paraId="37A4F0F1" w14:textId="77777777" w:rsidTr="00C7251B">
        <w:trPr>
          <w:trHeight w:val="1853"/>
        </w:trPr>
        <w:tc>
          <w:tcPr>
            <w:tcW w:w="2245" w:type="dxa"/>
            <w:shd w:val="clear" w:color="auto" w:fill="auto"/>
          </w:tcPr>
          <w:p w14:paraId="0EAEEE80" w14:textId="7D3CD270" w:rsidR="00C8290A" w:rsidRPr="00184BB1" w:rsidRDefault="00C8290A" w:rsidP="00C7251B">
            <w:pPr>
              <w:rPr>
                <w:sz w:val="24"/>
                <w:szCs w:val="24"/>
              </w:rPr>
            </w:pPr>
            <w:r w:rsidRPr="00184BB1">
              <w:rPr>
                <w:sz w:val="24"/>
                <w:szCs w:val="24"/>
              </w:rPr>
              <w:t>Writing as Process</w:t>
            </w:r>
          </w:p>
        </w:tc>
        <w:tc>
          <w:tcPr>
            <w:tcW w:w="2407" w:type="dxa"/>
          </w:tcPr>
          <w:p w14:paraId="3D8D3BD9" w14:textId="3988C997" w:rsidR="003B0C51" w:rsidRDefault="00DB5BFE" w:rsidP="003B0C51">
            <w:r>
              <w:t>Tutor</w:t>
            </w:r>
            <w:r w:rsidR="003B0C51">
              <w:t xml:space="preserve"> identif</w:t>
            </w:r>
            <w:r>
              <w:t>ies</w:t>
            </w:r>
            <w:r w:rsidR="003B0C51">
              <w:t xml:space="preserve"> his/her</w:t>
            </w:r>
            <w:r w:rsidR="00C8290A" w:rsidRPr="00184BB1">
              <w:t xml:space="preserve"> own </w:t>
            </w:r>
            <w:r w:rsidR="003B0C51">
              <w:t xml:space="preserve">writing </w:t>
            </w:r>
            <w:r w:rsidR="00C8290A" w:rsidRPr="00184BB1">
              <w:t>process</w:t>
            </w:r>
            <w:r w:rsidR="003B0C51">
              <w:t xml:space="preserve">. </w:t>
            </w:r>
          </w:p>
          <w:p w14:paraId="68005CEB" w14:textId="40C3F0BF" w:rsidR="00C8290A" w:rsidRPr="00184BB1" w:rsidRDefault="00DB5BFE" w:rsidP="00C7251B">
            <w:r>
              <w:t>Tutor</w:t>
            </w:r>
            <w:r w:rsidR="003B0C51">
              <w:t xml:space="preserve"> provide</w:t>
            </w:r>
            <w:r>
              <w:t>s</w:t>
            </w:r>
            <w:r w:rsidR="00C8290A" w:rsidRPr="00184BB1">
              <w:t xml:space="preserve"> suggestions and activities for each stage of the process</w:t>
            </w:r>
            <w:r w:rsidR="003B0C51">
              <w:t>.</w:t>
            </w:r>
            <w:r w:rsidR="00C8290A" w:rsidRPr="00184BB1">
              <w:t xml:space="preserve"> </w:t>
            </w:r>
          </w:p>
        </w:tc>
        <w:tc>
          <w:tcPr>
            <w:tcW w:w="2715" w:type="dxa"/>
          </w:tcPr>
          <w:p w14:paraId="62D9AF48" w14:textId="45D21C93" w:rsidR="00C8290A" w:rsidRPr="00184BB1" w:rsidRDefault="00C8290A" w:rsidP="00C8290A">
            <w:r w:rsidRPr="00184BB1">
              <w:t xml:space="preserve">Reading: </w:t>
            </w:r>
          </w:p>
          <w:p w14:paraId="5AE0E560" w14:textId="01664495" w:rsidR="00C8290A" w:rsidRPr="00184BB1" w:rsidRDefault="00C8290A" w:rsidP="00C8290A">
            <w:r w:rsidRPr="00184BB1">
              <w:t xml:space="preserve">Donald Murray: “20 Ways to Unfinal a Draft”   </w:t>
            </w:r>
          </w:p>
          <w:p w14:paraId="526E999F" w14:textId="270445C6" w:rsidR="003B0C51" w:rsidRDefault="003B0C51" w:rsidP="003B0C51">
            <w:r w:rsidRPr="00E85B71">
              <w:rPr>
                <w:i/>
              </w:rPr>
              <w:t>The</w:t>
            </w:r>
            <w:r w:rsidRPr="00E85B71">
              <w:t xml:space="preserve"> </w:t>
            </w:r>
            <w:r w:rsidRPr="00E85B71">
              <w:rPr>
                <w:i/>
              </w:rPr>
              <w:t>Bedford Guide for Writing Tutors</w:t>
            </w:r>
            <w:r w:rsidRPr="00E85B71">
              <w:t xml:space="preserve"> 5</w:t>
            </w:r>
            <w:r w:rsidRPr="00E85B71">
              <w:rPr>
                <w:vertAlign w:val="superscript"/>
              </w:rPr>
              <w:t>th</w:t>
            </w:r>
            <w:r>
              <w:t xml:space="preserve"> Edition (6-16</w:t>
            </w:r>
            <w:r w:rsidRPr="00E85B71">
              <w:t>).</w:t>
            </w:r>
            <w:r w:rsidRPr="00184BB1">
              <w:t xml:space="preserve"> </w:t>
            </w:r>
          </w:p>
          <w:p w14:paraId="70F99AF4" w14:textId="216204CE" w:rsidR="00C8290A" w:rsidRPr="00184BB1" w:rsidRDefault="00C8290A" w:rsidP="00C7251B">
            <w:r w:rsidRPr="00184BB1">
              <w:t xml:space="preserve">Activity </w:t>
            </w:r>
          </w:p>
        </w:tc>
        <w:tc>
          <w:tcPr>
            <w:tcW w:w="1968" w:type="dxa"/>
          </w:tcPr>
          <w:p w14:paraId="32BA7EF3" w14:textId="2C61D8B9" w:rsidR="00C8290A" w:rsidRDefault="009C430E" w:rsidP="00C7251B">
            <w:r>
              <w:t>*Tutor can map his/her</w:t>
            </w:r>
            <w:r w:rsidR="00C8290A">
              <w:t xml:space="preserve"> own recursive writing process and strategies</w:t>
            </w:r>
            <w:r w:rsidR="007732BC">
              <w:t>/activities</w:t>
            </w:r>
            <w:r w:rsidR="00C8290A">
              <w:t xml:space="preserve"> to employ at each stage. </w:t>
            </w:r>
          </w:p>
        </w:tc>
      </w:tr>
      <w:tr w:rsidR="00C8290A" w14:paraId="7B03B595" w14:textId="77777777" w:rsidTr="00412C11">
        <w:tc>
          <w:tcPr>
            <w:tcW w:w="2245" w:type="dxa"/>
            <w:shd w:val="clear" w:color="auto" w:fill="auto"/>
          </w:tcPr>
          <w:p w14:paraId="0CC08A38" w14:textId="1B22AA57" w:rsidR="00C8290A" w:rsidRPr="00184BB1" w:rsidRDefault="00CA614D" w:rsidP="00C8290A">
            <w:pPr>
              <w:rPr>
                <w:b/>
                <w:sz w:val="24"/>
                <w:szCs w:val="24"/>
              </w:rPr>
            </w:pPr>
            <w:r>
              <w:t>Dealing with Writing Anxiety</w:t>
            </w:r>
          </w:p>
        </w:tc>
        <w:tc>
          <w:tcPr>
            <w:tcW w:w="2407" w:type="dxa"/>
          </w:tcPr>
          <w:p w14:paraId="51833147" w14:textId="72BC8BCB" w:rsidR="00C8290A" w:rsidRPr="00184BB1" w:rsidRDefault="00DB5BFE" w:rsidP="00C8290A">
            <w:r>
              <w:t xml:space="preserve">Tutor understands the factors informing writing anxiety. </w:t>
            </w:r>
          </w:p>
        </w:tc>
        <w:tc>
          <w:tcPr>
            <w:tcW w:w="2715" w:type="dxa"/>
          </w:tcPr>
          <w:p w14:paraId="24940B5E" w14:textId="77777777" w:rsidR="00C8290A" w:rsidRPr="00184BB1" w:rsidRDefault="00C8290A" w:rsidP="00C8290A">
            <w:r w:rsidRPr="00184BB1">
              <w:t>Reading:</w:t>
            </w:r>
          </w:p>
          <w:p w14:paraId="594B1C80" w14:textId="3FE8BEE4" w:rsidR="00C8290A" w:rsidRDefault="00C8290A" w:rsidP="00C8290A">
            <w:r w:rsidRPr="00E85B71">
              <w:rPr>
                <w:i/>
              </w:rPr>
              <w:t>The</w:t>
            </w:r>
            <w:r w:rsidRPr="00E85B71">
              <w:t xml:space="preserve"> </w:t>
            </w:r>
            <w:r w:rsidRPr="00E85B71">
              <w:rPr>
                <w:i/>
              </w:rPr>
              <w:t>Bedford Guide for Writing Tutors</w:t>
            </w:r>
            <w:r w:rsidRPr="00E85B71">
              <w:t xml:space="preserve"> 5</w:t>
            </w:r>
            <w:r w:rsidRPr="00E85B71">
              <w:rPr>
                <w:vertAlign w:val="superscript"/>
              </w:rPr>
              <w:t>th</w:t>
            </w:r>
            <w:r>
              <w:t xml:space="preserve"> Edition (61-63</w:t>
            </w:r>
            <w:r w:rsidR="008B072C">
              <w:t xml:space="preserve">). </w:t>
            </w:r>
          </w:p>
          <w:p w14:paraId="2CB19302" w14:textId="59B96EBC" w:rsidR="00C8290A" w:rsidRPr="00184BB1" w:rsidRDefault="00C8290A" w:rsidP="00C8290A">
            <w:r w:rsidRPr="00184BB1">
              <w:t>Ann L</w:t>
            </w:r>
            <w:r w:rsidR="008B072C">
              <w:t>amott’s “Shitty First Drafts”</w:t>
            </w:r>
          </w:p>
          <w:p w14:paraId="31064DB5" w14:textId="1DA94BCC" w:rsidR="00C8290A" w:rsidRPr="00184BB1" w:rsidRDefault="00394680" w:rsidP="00C8290A">
            <w:r>
              <w:t>Activity</w:t>
            </w:r>
          </w:p>
        </w:tc>
        <w:tc>
          <w:tcPr>
            <w:tcW w:w="1968" w:type="dxa"/>
          </w:tcPr>
          <w:p w14:paraId="59DFD538" w14:textId="7CF11B91" w:rsidR="00C8290A" w:rsidRDefault="00CA614D" w:rsidP="004261CB">
            <w:r>
              <w:t xml:space="preserve">*Tutor can role-play strategies to assist students with </w:t>
            </w:r>
            <w:r w:rsidR="004261CB">
              <w:t>w</w:t>
            </w:r>
            <w:r>
              <w:t xml:space="preserve">riting </w:t>
            </w:r>
            <w:r w:rsidR="004261CB">
              <w:t>a</w:t>
            </w:r>
            <w:r>
              <w:t xml:space="preserve">nxiety.  </w:t>
            </w:r>
          </w:p>
        </w:tc>
      </w:tr>
      <w:tr w:rsidR="00412C11" w14:paraId="4A5EF69D" w14:textId="77777777" w:rsidTr="00412C11">
        <w:tc>
          <w:tcPr>
            <w:tcW w:w="2245" w:type="dxa"/>
            <w:shd w:val="clear" w:color="auto" w:fill="auto"/>
          </w:tcPr>
          <w:p w14:paraId="27135C84" w14:textId="49BCCD53" w:rsidR="00412C11" w:rsidRPr="004A294C" w:rsidRDefault="00412C11" w:rsidP="00412C11">
            <w:pPr>
              <w:rPr>
                <w:highlight w:val="green"/>
              </w:rPr>
            </w:pPr>
            <w:r>
              <w:t>Essay structure (intro, conclusion, topic sentences, transitions)</w:t>
            </w:r>
          </w:p>
        </w:tc>
        <w:tc>
          <w:tcPr>
            <w:tcW w:w="2407" w:type="dxa"/>
          </w:tcPr>
          <w:p w14:paraId="2CD10D0B" w14:textId="492D64EC" w:rsidR="00412C11" w:rsidRPr="00412C11" w:rsidRDefault="00A605F1" w:rsidP="00412C11">
            <w:r>
              <w:t xml:space="preserve">Tutor understands the basic structure of an essay. </w:t>
            </w:r>
          </w:p>
        </w:tc>
        <w:tc>
          <w:tcPr>
            <w:tcW w:w="2715" w:type="dxa"/>
          </w:tcPr>
          <w:p w14:paraId="42A5A13A" w14:textId="77777777" w:rsidR="00412C11" w:rsidRDefault="00867543" w:rsidP="00412C11">
            <w:r w:rsidRPr="00867543">
              <w:t xml:space="preserve">Overview PowerPoint </w:t>
            </w:r>
          </w:p>
          <w:p w14:paraId="6AEE37B5" w14:textId="24202524" w:rsidR="00867543" w:rsidRPr="004A294C" w:rsidRDefault="00867543" w:rsidP="00412C11">
            <w:pPr>
              <w:rPr>
                <w:highlight w:val="green"/>
              </w:rPr>
            </w:pPr>
            <w:r>
              <w:t xml:space="preserve">Activity </w:t>
            </w:r>
          </w:p>
        </w:tc>
        <w:tc>
          <w:tcPr>
            <w:tcW w:w="1968" w:type="dxa"/>
          </w:tcPr>
          <w:p w14:paraId="4FDC1D5A" w14:textId="33077D58" w:rsidR="00412C11" w:rsidRDefault="00412C11" w:rsidP="00412C11">
            <w:r w:rsidRPr="00412C11">
              <w:t xml:space="preserve">*Tutor can colour-code a sample essay for structure. </w:t>
            </w:r>
          </w:p>
        </w:tc>
      </w:tr>
      <w:tr w:rsidR="00412C11" w14:paraId="6547C596" w14:textId="77777777" w:rsidTr="00C7251B">
        <w:trPr>
          <w:trHeight w:val="2807"/>
        </w:trPr>
        <w:tc>
          <w:tcPr>
            <w:tcW w:w="2245" w:type="dxa"/>
            <w:shd w:val="clear" w:color="auto" w:fill="auto"/>
          </w:tcPr>
          <w:p w14:paraId="2828C735" w14:textId="5D663E69" w:rsidR="00412C11" w:rsidRDefault="00A2076F" w:rsidP="00A2076F">
            <w:r>
              <w:t>A</w:t>
            </w:r>
            <w:r w:rsidR="00412C11">
              <w:t xml:space="preserve">cademic </w:t>
            </w:r>
            <w:r>
              <w:t>I</w:t>
            </w:r>
            <w:r w:rsidR="00412C11">
              <w:t xml:space="preserve">ntegrity and </w:t>
            </w:r>
            <w:r>
              <w:t>E</w:t>
            </w:r>
            <w:r w:rsidR="00412C11">
              <w:t xml:space="preserve">ssay </w:t>
            </w:r>
            <w:r>
              <w:t xml:space="preserve">Format (APA, MLA, Chicago). </w:t>
            </w:r>
          </w:p>
        </w:tc>
        <w:tc>
          <w:tcPr>
            <w:tcW w:w="2407" w:type="dxa"/>
          </w:tcPr>
          <w:p w14:paraId="2844FAC7" w14:textId="77777777" w:rsidR="008B072C" w:rsidRDefault="008B072C" w:rsidP="00412C11">
            <w:r>
              <w:t>See CRLA outcome above. Tutor understands s</w:t>
            </w:r>
            <w:r w:rsidR="00412C11" w:rsidRPr="00184BB1">
              <w:t>ummary, quote,</w:t>
            </w:r>
            <w:r>
              <w:t xml:space="preserve"> and</w:t>
            </w:r>
            <w:r w:rsidR="00412C11" w:rsidRPr="00184BB1">
              <w:t xml:space="preserve"> paraphrase</w:t>
            </w:r>
            <w:r>
              <w:t>.</w:t>
            </w:r>
          </w:p>
          <w:p w14:paraId="5B0C271D" w14:textId="77777777" w:rsidR="008B072C" w:rsidRDefault="008B072C" w:rsidP="00412C11"/>
          <w:p w14:paraId="3F6F0E87" w14:textId="1125D9A9" w:rsidR="00412C11" w:rsidRPr="00184BB1" w:rsidRDefault="008B072C" w:rsidP="00412C11">
            <w:r>
              <w:t xml:space="preserve">Tutor knows how to look up information on APA, MLA, and Chicago format styles.  </w:t>
            </w:r>
            <w:r w:rsidR="00412C11" w:rsidRPr="00184BB1">
              <w:t xml:space="preserve"> </w:t>
            </w:r>
          </w:p>
        </w:tc>
        <w:tc>
          <w:tcPr>
            <w:tcW w:w="2715" w:type="dxa"/>
          </w:tcPr>
          <w:p w14:paraId="228D1574" w14:textId="1D774949" w:rsidR="00412C11" w:rsidRPr="004A294C" w:rsidRDefault="006C2AB5" w:rsidP="00412C11">
            <w:pPr>
              <w:rPr>
                <w:highlight w:val="green"/>
              </w:rPr>
            </w:pPr>
            <w:r w:rsidRPr="006C2AB5">
              <w:t xml:space="preserve">PowerPoint, </w:t>
            </w:r>
            <w:r>
              <w:t xml:space="preserve">Activity </w:t>
            </w:r>
          </w:p>
        </w:tc>
        <w:tc>
          <w:tcPr>
            <w:tcW w:w="1968" w:type="dxa"/>
          </w:tcPr>
          <w:p w14:paraId="0AFC8277" w14:textId="77777777" w:rsidR="00412C11" w:rsidRDefault="00412C11" w:rsidP="00412C11">
            <w:r>
              <w:t xml:space="preserve">*Tutors can explain a basic overview of APA, MLA, Chicago styles and know how to locate appropriate resources. </w:t>
            </w:r>
          </w:p>
          <w:p w14:paraId="197CD6C3" w14:textId="653A55C6" w:rsidR="00412C11" w:rsidRDefault="00412C11" w:rsidP="00412C11">
            <w:r>
              <w:t xml:space="preserve">*Tutors can explain and demonstrate summary vs. quote vs. paraphrase. </w:t>
            </w:r>
          </w:p>
        </w:tc>
      </w:tr>
      <w:tr w:rsidR="00412C11" w14:paraId="4CC4A0DC" w14:textId="77777777" w:rsidTr="00C7251B">
        <w:trPr>
          <w:trHeight w:val="1547"/>
        </w:trPr>
        <w:tc>
          <w:tcPr>
            <w:tcW w:w="2245" w:type="dxa"/>
            <w:shd w:val="clear" w:color="auto" w:fill="auto"/>
          </w:tcPr>
          <w:p w14:paraId="7FF0230B" w14:textId="5F276034" w:rsidR="00412C11" w:rsidRDefault="00412C11" w:rsidP="00412C11">
            <w:r>
              <w:t xml:space="preserve">Select grammar topics </w:t>
            </w:r>
          </w:p>
        </w:tc>
        <w:tc>
          <w:tcPr>
            <w:tcW w:w="2407" w:type="dxa"/>
          </w:tcPr>
          <w:p w14:paraId="3A7D557B" w14:textId="4FCAA9B4" w:rsidR="00412C11" w:rsidRPr="00184BB1" w:rsidRDefault="006C2AB5" w:rsidP="00412C11">
            <w:r>
              <w:t xml:space="preserve">Writing 100, English 103, English 104 grammar objectives </w:t>
            </w:r>
          </w:p>
        </w:tc>
        <w:tc>
          <w:tcPr>
            <w:tcW w:w="2715" w:type="dxa"/>
          </w:tcPr>
          <w:p w14:paraId="75452C84" w14:textId="3CECBA5B" w:rsidR="00412C11" w:rsidRPr="004A294C" w:rsidRDefault="008B072C" w:rsidP="00412C11">
            <w:pPr>
              <w:rPr>
                <w:highlight w:val="green"/>
              </w:rPr>
            </w:pPr>
            <w:r w:rsidRPr="008B072C">
              <w:t>Self-Assessment quiz,</w:t>
            </w:r>
            <w:r w:rsidR="006C2AB5">
              <w:t xml:space="preserve"> activity </w:t>
            </w:r>
            <w:r w:rsidRPr="008B072C">
              <w:t xml:space="preserve"> </w:t>
            </w:r>
          </w:p>
        </w:tc>
        <w:tc>
          <w:tcPr>
            <w:tcW w:w="1968" w:type="dxa"/>
          </w:tcPr>
          <w:p w14:paraId="6B55F2AD" w14:textId="2B1F695B" w:rsidR="00412C11" w:rsidRDefault="006C2AB5" w:rsidP="00412C11">
            <w:r>
              <w:t xml:space="preserve">*Tutor can explain the selected grammar errors. </w:t>
            </w:r>
          </w:p>
          <w:p w14:paraId="79C9C62D" w14:textId="233A2CED" w:rsidR="00AC18FD" w:rsidRDefault="00AC18FD" w:rsidP="00412C11">
            <w:r>
              <w:t xml:space="preserve">*Tutor can self-identify personal grammar errors/patterns. </w:t>
            </w:r>
          </w:p>
        </w:tc>
      </w:tr>
      <w:tr w:rsidR="00412C11" w14:paraId="38912550" w14:textId="77777777" w:rsidTr="00412C11">
        <w:tc>
          <w:tcPr>
            <w:tcW w:w="2245" w:type="dxa"/>
            <w:shd w:val="clear" w:color="auto" w:fill="auto"/>
          </w:tcPr>
          <w:p w14:paraId="6B21E96F" w14:textId="39EAF580" w:rsidR="00412C11" w:rsidRDefault="00412C11" w:rsidP="00412C11">
            <w:r w:rsidRPr="00A34699">
              <w:t>Multilingual Writers</w:t>
            </w:r>
            <w:r>
              <w:t xml:space="preserve"> </w:t>
            </w:r>
          </w:p>
        </w:tc>
        <w:tc>
          <w:tcPr>
            <w:tcW w:w="2407" w:type="dxa"/>
          </w:tcPr>
          <w:p w14:paraId="2328C9FA" w14:textId="0E6D986E" w:rsidR="00412C11" w:rsidRDefault="00412C11" w:rsidP="00412C11">
            <w:r w:rsidRPr="00184BB1">
              <w:t xml:space="preserve">Strategies for coaching multilingual writers. </w:t>
            </w:r>
          </w:p>
          <w:p w14:paraId="1D7D7513" w14:textId="69193755" w:rsidR="00412C11" w:rsidRPr="00184BB1" w:rsidRDefault="00412C11" w:rsidP="00412C11">
            <w:r>
              <w:t xml:space="preserve">Interview with a multilingual student. </w:t>
            </w:r>
          </w:p>
          <w:p w14:paraId="7E97F482" w14:textId="77777777" w:rsidR="00412C11" w:rsidRPr="00184BB1" w:rsidRDefault="00412C11" w:rsidP="00412C11"/>
          <w:p w14:paraId="0F052E6E" w14:textId="1E97085E" w:rsidR="00412C11" w:rsidRPr="00184BB1" w:rsidRDefault="00412C11" w:rsidP="00412C11"/>
        </w:tc>
        <w:tc>
          <w:tcPr>
            <w:tcW w:w="2715" w:type="dxa"/>
          </w:tcPr>
          <w:p w14:paraId="54D2E30A" w14:textId="1E2B2E20" w:rsidR="00412C11" w:rsidRPr="004A294C" w:rsidRDefault="00412C11" w:rsidP="00412C11">
            <w:pPr>
              <w:rPr>
                <w:highlight w:val="green"/>
              </w:rPr>
            </w:pPr>
            <w:r w:rsidRPr="00184BB1">
              <w:lastRenderedPageBreak/>
              <w:t xml:space="preserve">Read: </w:t>
            </w:r>
            <w:r w:rsidRPr="00E85B71">
              <w:rPr>
                <w:i/>
              </w:rPr>
              <w:t>The</w:t>
            </w:r>
            <w:r w:rsidRPr="00E85B71">
              <w:t xml:space="preserve"> </w:t>
            </w:r>
            <w:r w:rsidRPr="00E85B71">
              <w:rPr>
                <w:i/>
              </w:rPr>
              <w:t>Bedford Guide for Writing Tutors</w:t>
            </w:r>
            <w:r w:rsidRPr="00E85B71">
              <w:t xml:space="preserve"> 5</w:t>
            </w:r>
            <w:r w:rsidRPr="00E85B71">
              <w:rPr>
                <w:vertAlign w:val="superscript"/>
              </w:rPr>
              <w:t>th</w:t>
            </w:r>
            <w:r>
              <w:t xml:space="preserve"> Edition (65-69</w:t>
            </w:r>
            <w:r w:rsidRPr="00E85B71">
              <w:t>).</w:t>
            </w:r>
          </w:p>
        </w:tc>
        <w:tc>
          <w:tcPr>
            <w:tcW w:w="1968" w:type="dxa"/>
          </w:tcPr>
          <w:p w14:paraId="395CCF80" w14:textId="75C50123" w:rsidR="00412C11" w:rsidRDefault="00412C11" w:rsidP="00412C11">
            <w:r>
              <w:t xml:space="preserve">*Tutor can demonstrate different strategies for working with </w:t>
            </w:r>
            <w:r>
              <w:lastRenderedPageBreak/>
              <w:t xml:space="preserve">multilingual students. </w:t>
            </w:r>
          </w:p>
        </w:tc>
      </w:tr>
    </w:tbl>
    <w:p w14:paraId="696AE205" w14:textId="77777777" w:rsidR="00F165A9" w:rsidRDefault="00F165A9"/>
    <w:sectPr w:rsidR="00F1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D3"/>
    <w:rsid w:val="000743EB"/>
    <w:rsid w:val="000A740C"/>
    <w:rsid w:val="000B6F1F"/>
    <w:rsid w:val="000E6B2A"/>
    <w:rsid w:val="001164D0"/>
    <w:rsid w:val="001609F1"/>
    <w:rsid w:val="00184BB1"/>
    <w:rsid w:val="001B57BB"/>
    <w:rsid w:val="001C5E1F"/>
    <w:rsid w:val="001D4A3A"/>
    <w:rsid w:val="00235532"/>
    <w:rsid w:val="00256C08"/>
    <w:rsid w:val="002E4AB0"/>
    <w:rsid w:val="00307918"/>
    <w:rsid w:val="00316EC4"/>
    <w:rsid w:val="003333EF"/>
    <w:rsid w:val="003465B9"/>
    <w:rsid w:val="003708B3"/>
    <w:rsid w:val="00380280"/>
    <w:rsid w:val="00392C2F"/>
    <w:rsid w:val="00394680"/>
    <w:rsid w:val="003B0C51"/>
    <w:rsid w:val="003F1704"/>
    <w:rsid w:val="003F3DDA"/>
    <w:rsid w:val="0040741B"/>
    <w:rsid w:val="00412C11"/>
    <w:rsid w:val="004261CB"/>
    <w:rsid w:val="00460CD3"/>
    <w:rsid w:val="004658CC"/>
    <w:rsid w:val="004B0FCB"/>
    <w:rsid w:val="00520B42"/>
    <w:rsid w:val="005323F9"/>
    <w:rsid w:val="00535DC5"/>
    <w:rsid w:val="00583D31"/>
    <w:rsid w:val="005B0CA0"/>
    <w:rsid w:val="005D7CB8"/>
    <w:rsid w:val="006742B2"/>
    <w:rsid w:val="006C2AB5"/>
    <w:rsid w:val="006D4D37"/>
    <w:rsid w:val="006E40FE"/>
    <w:rsid w:val="00715F22"/>
    <w:rsid w:val="00723F76"/>
    <w:rsid w:val="007732BC"/>
    <w:rsid w:val="00790400"/>
    <w:rsid w:val="007E223B"/>
    <w:rsid w:val="008067E5"/>
    <w:rsid w:val="00810CC9"/>
    <w:rsid w:val="00817269"/>
    <w:rsid w:val="00867543"/>
    <w:rsid w:val="008B072C"/>
    <w:rsid w:val="008B6A88"/>
    <w:rsid w:val="0090116F"/>
    <w:rsid w:val="00906C47"/>
    <w:rsid w:val="00994AF7"/>
    <w:rsid w:val="009A0279"/>
    <w:rsid w:val="009C430E"/>
    <w:rsid w:val="00A2076F"/>
    <w:rsid w:val="00A34699"/>
    <w:rsid w:val="00A53F67"/>
    <w:rsid w:val="00A605F1"/>
    <w:rsid w:val="00A77828"/>
    <w:rsid w:val="00A97A37"/>
    <w:rsid w:val="00AB5D9F"/>
    <w:rsid w:val="00AB66DE"/>
    <w:rsid w:val="00AC18FD"/>
    <w:rsid w:val="00AE645B"/>
    <w:rsid w:val="00B272DE"/>
    <w:rsid w:val="00BC3587"/>
    <w:rsid w:val="00C7251B"/>
    <w:rsid w:val="00C82483"/>
    <w:rsid w:val="00C8290A"/>
    <w:rsid w:val="00CA614D"/>
    <w:rsid w:val="00CE4F38"/>
    <w:rsid w:val="00D35B21"/>
    <w:rsid w:val="00D54009"/>
    <w:rsid w:val="00D70A0D"/>
    <w:rsid w:val="00DB5BFE"/>
    <w:rsid w:val="00DC6572"/>
    <w:rsid w:val="00DC7266"/>
    <w:rsid w:val="00DE0934"/>
    <w:rsid w:val="00DE4F13"/>
    <w:rsid w:val="00E216BB"/>
    <w:rsid w:val="00E30CC7"/>
    <w:rsid w:val="00E85B71"/>
    <w:rsid w:val="00ED1A23"/>
    <w:rsid w:val="00F165A9"/>
    <w:rsid w:val="00F2066B"/>
    <w:rsid w:val="00F32238"/>
    <w:rsid w:val="00FD4C1C"/>
    <w:rsid w:val="00FF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9938"/>
  <w15:chartTrackingRefBased/>
  <w15:docId w15:val="{1DC30348-7E73-4622-9903-32536332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6C08"/>
    <w:rPr>
      <w:sz w:val="16"/>
      <w:szCs w:val="16"/>
    </w:rPr>
  </w:style>
  <w:style w:type="paragraph" w:styleId="CommentText">
    <w:name w:val="annotation text"/>
    <w:basedOn w:val="Normal"/>
    <w:link w:val="CommentTextChar"/>
    <w:uiPriority w:val="99"/>
    <w:semiHidden/>
    <w:unhideWhenUsed/>
    <w:rsid w:val="00256C08"/>
    <w:pPr>
      <w:spacing w:line="240" w:lineRule="auto"/>
    </w:pPr>
    <w:rPr>
      <w:sz w:val="20"/>
      <w:szCs w:val="20"/>
    </w:rPr>
  </w:style>
  <w:style w:type="character" w:customStyle="1" w:styleId="CommentTextChar">
    <w:name w:val="Comment Text Char"/>
    <w:basedOn w:val="DefaultParagraphFont"/>
    <w:link w:val="CommentText"/>
    <w:uiPriority w:val="99"/>
    <w:semiHidden/>
    <w:rsid w:val="00256C08"/>
    <w:rPr>
      <w:sz w:val="20"/>
      <w:szCs w:val="20"/>
    </w:rPr>
  </w:style>
  <w:style w:type="character" w:styleId="Hyperlink">
    <w:name w:val="Hyperlink"/>
    <w:basedOn w:val="DefaultParagraphFont"/>
    <w:uiPriority w:val="99"/>
    <w:unhideWhenUsed/>
    <w:rsid w:val="00256C08"/>
    <w:rPr>
      <w:color w:val="0563C1" w:themeColor="hyperlink"/>
      <w:u w:val="single"/>
    </w:rPr>
  </w:style>
  <w:style w:type="paragraph" w:styleId="BalloonText">
    <w:name w:val="Balloon Text"/>
    <w:basedOn w:val="Normal"/>
    <w:link w:val="BalloonTextChar"/>
    <w:uiPriority w:val="99"/>
    <w:semiHidden/>
    <w:unhideWhenUsed/>
    <w:rsid w:val="00256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43EB"/>
    <w:rPr>
      <w:b/>
      <w:bCs/>
    </w:rPr>
  </w:style>
  <w:style w:type="character" w:customStyle="1" w:styleId="CommentSubjectChar">
    <w:name w:val="Comment Subject Char"/>
    <w:basedOn w:val="CommentTextChar"/>
    <w:link w:val="CommentSubject"/>
    <w:uiPriority w:val="99"/>
    <w:semiHidden/>
    <w:rsid w:val="00074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wu.ca/policy-academic-dishones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9C985-7BF3-43F1-AE3D-443237FB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Keery</dc:creator>
  <cp:keywords/>
  <dc:description/>
  <cp:lastModifiedBy>Emily Keery</cp:lastModifiedBy>
  <cp:revision>2</cp:revision>
  <cp:lastPrinted>2018-06-13T15:47:00Z</cp:lastPrinted>
  <dcterms:created xsi:type="dcterms:W3CDTF">2018-06-28T17:47:00Z</dcterms:created>
  <dcterms:modified xsi:type="dcterms:W3CDTF">2018-06-28T17:47:00Z</dcterms:modified>
</cp:coreProperties>
</file>