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74" w:rsidRPr="00B52FBA" w:rsidRDefault="006F610C" w:rsidP="00704574">
      <w:pPr>
        <w:jc w:val="center"/>
        <w:rPr>
          <w:rFonts w:ascii="Calibri" w:hAnsi="Calibri"/>
          <w:sz w:val="52"/>
          <w:szCs w:val="52"/>
        </w:rPr>
      </w:pPr>
      <w:bookmarkStart w:id="0" w:name="_GoBack"/>
      <w:bookmarkEnd w:id="0"/>
      <w:r>
        <w:rPr>
          <w:rFonts w:ascii="Calibri" w:hAnsi="Calibri"/>
          <w:sz w:val="52"/>
          <w:szCs w:val="52"/>
        </w:rPr>
        <w:t>P</w:t>
      </w:r>
      <w:r w:rsidR="00C6581C">
        <w:rPr>
          <w:rFonts w:ascii="Calibri" w:hAnsi="Calibri"/>
          <w:sz w:val="52"/>
          <w:szCs w:val="52"/>
        </w:rPr>
        <w:t>HIL 210</w:t>
      </w:r>
      <w:r w:rsidR="003E1F26">
        <w:rPr>
          <w:rFonts w:ascii="Calibri" w:hAnsi="Calibri"/>
          <w:sz w:val="52"/>
          <w:szCs w:val="52"/>
        </w:rPr>
        <w:t xml:space="preserve"> </w:t>
      </w:r>
      <w:r w:rsidR="00EA172A">
        <w:rPr>
          <w:rFonts w:ascii="Calibri" w:hAnsi="Calibri"/>
          <w:sz w:val="52"/>
          <w:szCs w:val="52"/>
        </w:rPr>
        <w:t>IS</w:t>
      </w:r>
      <w:r w:rsidR="003F0F80">
        <w:rPr>
          <w:rFonts w:ascii="Calibri" w:hAnsi="Calibri"/>
          <w:sz w:val="52"/>
          <w:szCs w:val="52"/>
        </w:rPr>
        <w:t xml:space="preserve"> </w:t>
      </w:r>
      <w:r w:rsidR="00EA172A">
        <w:rPr>
          <w:rFonts w:ascii="Calibri" w:hAnsi="Calibri"/>
          <w:sz w:val="52"/>
          <w:szCs w:val="52"/>
        </w:rPr>
        <w:t>FA</w:t>
      </w:r>
      <w:r w:rsidR="00C964EB">
        <w:rPr>
          <w:rFonts w:ascii="Calibri" w:hAnsi="Calibri"/>
          <w:sz w:val="52"/>
          <w:szCs w:val="52"/>
        </w:rPr>
        <w:t>16</w:t>
      </w:r>
    </w:p>
    <w:p w:rsidR="00704574" w:rsidRPr="00B52FBA" w:rsidRDefault="006F610C" w:rsidP="00704574">
      <w:pPr>
        <w:jc w:val="center"/>
        <w:rPr>
          <w:rFonts w:ascii="Calibri" w:hAnsi="Calibri"/>
          <w:sz w:val="32"/>
          <w:szCs w:val="32"/>
        </w:rPr>
      </w:pPr>
      <w:r>
        <w:rPr>
          <w:rFonts w:ascii="Calibri" w:hAnsi="Calibri"/>
          <w:sz w:val="32"/>
          <w:szCs w:val="32"/>
        </w:rPr>
        <w:t>Contemporary Ethical Issues</w:t>
      </w:r>
    </w:p>
    <w:p w:rsidR="00704574" w:rsidRPr="00B52FBA" w:rsidRDefault="00EA172A" w:rsidP="002C4DD6">
      <w:pPr>
        <w:pBdr>
          <w:bottom w:val="single" w:sz="4" w:space="1" w:color="auto"/>
        </w:pBdr>
        <w:jc w:val="center"/>
        <w:rPr>
          <w:rFonts w:ascii="Calibri" w:hAnsi="Calibri"/>
        </w:rPr>
      </w:pPr>
      <w:r>
        <w:rPr>
          <w:rFonts w:ascii="Calibri" w:hAnsi="Calibri"/>
        </w:rPr>
        <w:t>Fall</w:t>
      </w:r>
      <w:r w:rsidR="00B04BFC">
        <w:rPr>
          <w:rFonts w:ascii="Calibri" w:hAnsi="Calibri"/>
        </w:rPr>
        <w:t xml:space="preserve"> 201</w:t>
      </w:r>
      <w:r w:rsidR="00C964EB">
        <w:rPr>
          <w:rFonts w:ascii="Calibri" w:hAnsi="Calibri"/>
        </w:rPr>
        <w:t>6</w:t>
      </w:r>
    </w:p>
    <w:p w:rsidR="00704574" w:rsidRDefault="00704574" w:rsidP="00704574">
      <w:pPr>
        <w:jc w:val="center"/>
        <w:rPr>
          <w:rFonts w:ascii="Cambria" w:hAnsi="Cambria"/>
        </w:rPr>
      </w:pPr>
    </w:p>
    <w:p w:rsidR="00F42FD3" w:rsidRPr="00A404D6" w:rsidRDefault="00F42FD3" w:rsidP="00F42FD3">
      <w:pPr>
        <w:ind w:left="4820"/>
        <w:rPr>
          <w:rFonts w:ascii="Cambria" w:hAnsi="Cambria"/>
          <w:i/>
        </w:rPr>
      </w:pPr>
      <w:r w:rsidRPr="00A404D6">
        <w:rPr>
          <w:rFonts w:ascii="Cambria" w:hAnsi="Cambria"/>
          <w:i/>
        </w:rPr>
        <w:t>This investigation is the finest of all: what sort of man one ought to be and what one ought to pursue and how far.</w:t>
      </w:r>
    </w:p>
    <w:p w:rsidR="00F42FD3" w:rsidRDefault="00F42FD3" w:rsidP="00F42FD3">
      <w:pPr>
        <w:ind w:left="4820" w:firstLine="220"/>
        <w:rPr>
          <w:rFonts w:ascii="Cambria" w:hAnsi="Cambria"/>
          <w:u w:val="single"/>
        </w:rPr>
      </w:pPr>
      <w:r>
        <w:rPr>
          <w:rFonts w:ascii="Cambria" w:hAnsi="Cambria"/>
        </w:rPr>
        <w:t>-</w:t>
      </w:r>
      <w:r w:rsidR="00C57CF6">
        <w:rPr>
          <w:rFonts w:ascii="Cambria" w:hAnsi="Cambria"/>
        </w:rPr>
        <w:t>Socrates</w:t>
      </w:r>
    </w:p>
    <w:p w:rsidR="00F42FD3" w:rsidRDefault="00F42FD3" w:rsidP="00F42FD3">
      <w:pPr>
        <w:ind w:left="4820"/>
        <w:rPr>
          <w:rFonts w:ascii="Cambria" w:hAnsi="Cambria"/>
          <w:i/>
        </w:rPr>
      </w:pPr>
    </w:p>
    <w:p w:rsidR="00F42FD3" w:rsidRPr="00F42FD3" w:rsidRDefault="00F42FD3" w:rsidP="00F42FD3">
      <w:pPr>
        <w:ind w:left="4820"/>
        <w:rPr>
          <w:rFonts w:ascii="Cambria" w:hAnsi="Cambria"/>
          <w:i/>
        </w:rPr>
      </w:pPr>
      <w:r w:rsidRPr="00F42FD3">
        <w:rPr>
          <w:rFonts w:ascii="Cambria" w:hAnsi="Cambria"/>
          <w:i/>
        </w:rPr>
        <w:t>He has told you, O man, what is good;</w:t>
      </w:r>
    </w:p>
    <w:p w:rsidR="00F42FD3" w:rsidRPr="00F42FD3" w:rsidRDefault="00F42FD3" w:rsidP="00F42FD3">
      <w:pPr>
        <w:ind w:left="4820"/>
        <w:rPr>
          <w:rFonts w:ascii="Cambria" w:hAnsi="Cambria"/>
          <w:i/>
        </w:rPr>
      </w:pPr>
      <w:r w:rsidRPr="00F42FD3">
        <w:rPr>
          <w:rFonts w:ascii="Cambria" w:hAnsi="Cambria"/>
          <w:i/>
        </w:rPr>
        <w:t>And what does the Lord require of you</w:t>
      </w:r>
    </w:p>
    <w:p w:rsidR="00F42FD3" w:rsidRPr="00F42FD3" w:rsidRDefault="00F42FD3" w:rsidP="00F42FD3">
      <w:pPr>
        <w:ind w:left="4820"/>
        <w:rPr>
          <w:rFonts w:ascii="Cambria" w:hAnsi="Cambria"/>
          <w:i/>
        </w:rPr>
      </w:pPr>
      <w:r w:rsidRPr="00F42FD3">
        <w:rPr>
          <w:rFonts w:ascii="Cambria" w:hAnsi="Cambria"/>
          <w:i/>
        </w:rPr>
        <w:t>But to do justice, to love kindness,</w:t>
      </w:r>
    </w:p>
    <w:p w:rsidR="00F42FD3" w:rsidRDefault="00F42FD3" w:rsidP="00F42FD3">
      <w:pPr>
        <w:ind w:left="4820"/>
        <w:rPr>
          <w:rFonts w:ascii="Cambria" w:hAnsi="Cambria"/>
        </w:rPr>
      </w:pPr>
      <w:r w:rsidRPr="00F42FD3">
        <w:rPr>
          <w:rFonts w:ascii="Cambria" w:hAnsi="Cambria"/>
          <w:i/>
        </w:rPr>
        <w:t>And to walk humbly with your God?</w:t>
      </w:r>
    </w:p>
    <w:p w:rsidR="00F42FD3" w:rsidRPr="00F42FD3" w:rsidRDefault="00F42FD3" w:rsidP="00F42FD3">
      <w:pPr>
        <w:ind w:left="4820"/>
        <w:rPr>
          <w:rFonts w:ascii="Cambria" w:hAnsi="Cambria"/>
        </w:rPr>
      </w:pPr>
      <w:r>
        <w:rPr>
          <w:rFonts w:ascii="Cambria" w:hAnsi="Cambria"/>
        </w:rPr>
        <w:tab/>
        <w:t>-Micah 6:8</w:t>
      </w:r>
    </w:p>
    <w:p w:rsidR="00F42FD3" w:rsidRPr="00B52FBA" w:rsidRDefault="00F42FD3" w:rsidP="00F42FD3">
      <w:pPr>
        <w:rPr>
          <w:rFonts w:ascii="Cambria" w:hAnsi="Cambria"/>
        </w:rPr>
      </w:pPr>
    </w:p>
    <w:p w:rsidR="00704574" w:rsidRPr="00B52FBA" w:rsidRDefault="00704574" w:rsidP="00704574">
      <w:pPr>
        <w:rPr>
          <w:rFonts w:ascii="Cambria" w:hAnsi="Cambria"/>
        </w:rPr>
      </w:pPr>
      <w:r w:rsidRPr="00B52FBA">
        <w:rPr>
          <w:rFonts w:ascii="Cambria" w:hAnsi="Cambria"/>
        </w:rPr>
        <w:t>Co-requisites or Pre-requisites:</w:t>
      </w:r>
      <w:r w:rsidR="008211DE" w:rsidRPr="00B52FBA">
        <w:rPr>
          <w:rFonts w:ascii="Cambria" w:hAnsi="Cambria"/>
        </w:rPr>
        <w:t xml:space="preserve"> </w:t>
      </w:r>
      <w:r w:rsidR="00B04BFC">
        <w:rPr>
          <w:rFonts w:ascii="Cambria" w:hAnsi="Cambria"/>
        </w:rPr>
        <w:t>Second</w:t>
      </w:r>
      <w:r w:rsidR="00D10EE8">
        <w:rPr>
          <w:rFonts w:ascii="Cambria" w:hAnsi="Cambria"/>
        </w:rPr>
        <w:t xml:space="preserve"> year standing or permission of instructor.</w:t>
      </w:r>
    </w:p>
    <w:p w:rsidR="00704574" w:rsidRDefault="00704574" w:rsidP="00704574">
      <w:pPr>
        <w:rPr>
          <w:rFonts w:ascii="Cambria" w:hAnsi="Cambria"/>
        </w:rPr>
      </w:pPr>
      <w:r w:rsidRPr="00B52FBA">
        <w:rPr>
          <w:rFonts w:ascii="Cambria" w:hAnsi="Cambria"/>
        </w:rPr>
        <w:t>Semester Hours</w:t>
      </w:r>
      <w:r w:rsidR="00D52F90">
        <w:rPr>
          <w:rFonts w:ascii="Cambria" w:hAnsi="Cambria"/>
        </w:rPr>
        <w:t>: 3 sem. hrs.</w:t>
      </w:r>
    </w:p>
    <w:p w:rsidR="00B04BFC" w:rsidRDefault="00B04BFC" w:rsidP="00704574">
      <w:pPr>
        <w:rPr>
          <w:rFonts w:ascii="Cambria" w:hAnsi="Cambria"/>
          <w:b/>
          <w:u w:val="single"/>
        </w:rPr>
      </w:pPr>
      <w:r>
        <w:rPr>
          <w:rFonts w:ascii="Cambria" w:hAnsi="Cambria"/>
        </w:rPr>
        <w:t xml:space="preserve">Location: </w:t>
      </w:r>
      <w:r>
        <w:rPr>
          <w:rFonts w:ascii="Cambria" w:hAnsi="Cambria"/>
          <w:b/>
          <w:u w:val="single"/>
        </w:rPr>
        <w:t>TBA</w:t>
      </w:r>
    </w:p>
    <w:p w:rsidR="003E1F26" w:rsidRPr="003E1F26" w:rsidRDefault="003E1F26" w:rsidP="00704574">
      <w:pPr>
        <w:rPr>
          <w:rFonts w:ascii="Cambria" w:hAnsi="Cambria"/>
        </w:rPr>
      </w:pPr>
      <w:r>
        <w:rPr>
          <w:rFonts w:ascii="Cambria" w:hAnsi="Cambria"/>
        </w:rPr>
        <w:t xml:space="preserve">Dates: </w:t>
      </w:r>
      <w:r w:rsidR="00EA172A">
        <w:rPr>
          <w:rFonts w:ascii="Cambria" w:hAnsi="Cambria"/>
        </w:rPr>
        <w:t>Fall</w:t>
      </w:r>
      <w:r w:rsidR="00C057FC">
        <w:rPr>
          <w:rFonts w:ascii="Cambria" w:hAnsi="Cambria"/>
        </w:rPr>
        <w:t xml:space="preserve"> 2016</w:t>
      </w:r>
    </w:p>
    <w:p w:rsidR="00704574" w:rsidRPr="00B52FBA" w:rsidRDefault="00704574" w:rsidP="00704574">
      <w:pPr>
        <w:rPr>
          <w:rFonts w:ascii="Cambria" w:hAnsi="Cambria"/>
        </w:rPr>
      </w:pPr>
      <w:r w:rsidRPr="00B52FBA">
        <w:rPr>
          <w:rFonts w:ascii="Cambria" w:hAnsi="Cambria"/>
        </w:rPr>
        <w:t>Instructor:</w:t>
      </w:r>
      <w:r w:rsidR="00342B62" w:rsidRPr="00B52FBA">
        <w:rPr>
          <w:rFonts w:ascii="Cambria" w:hAnsi="Cambria"/>
        </w:rPr>
        <w:t xml:space="preserve"> </w:t>
      </w:r>
      <w:r w:rsidR="008D1496">
        <w:rPr>
          <w:rFonts w:ascii="Cambria" w:hAnsi="Cambria"/>
        </w:rPr>
        <w:t>Tyler Chamberlain, Ph.D. (cand.)</w:t>
      </w:r>
    </w:p>
    <w:p w:rsidR="00704574" w:rsidRDefault="00704574" w:rsidP="00704574">
      <w:pPr>
        <w:rPr>
          <w:rFonts w:ascii="Cambria" w:hAnsi="Cambria"/>
        </w:rPr>
      </w:pPr>
      <w:r w:rsidRPr="00B52FBA">
        <w:rPr>
          <w:rFonts w:ascii="Cambria" w:hAnsi="Cambria"/>
        </w:rPr>
        <w:t>Contact Information:</w:t>
      </w:r>
      <w:r w:rsidR="008D1496">
        <w:rPr>
          <w:rFonts w:ascii="Cambria" w:hAnsi="Cambria"/>
        </w:rPr>
        <w:t xml:space="preserve"> </w:t>
      </w:r>
      <w:hyperlink r:id="rId11" w:history="1">
        <w:r w:rsidR="008D1496" w:rsidRPr="00977A72">
          <w:rPr>
            <w:rStyle w:val="Hyperlink"/>
            <w:rFonts w:ascii="Cambria" w:hAnsi="Cambria"/>
          </w:rPr>
          <w:t>tyler.chamberlain@twu.ca</w:t>
        </w:r>
      </w:hyperlink>
    </w:p>
    <w:p w:rsidR="00B04BFC" w:rsidRDefault="00B04BFC" w:rsidP="00704574">
      <w:pPr>
        <w:rPr>
          <w:rFonts w:ascii="Cambria" w:hAnsi="Cambria"/>
        </w:rPr>
      </w:pPr>
      <w:r>
        <w:rPr>
          <w:rFonts w:ascii="Cambria" w:hAnsi="Cambria"/>
        </w:rPr>
        <w:t>Office Hours: By appointment</w:t>
      </w:r>
    </w:p>
    <w:p w:rsidR="008D1496" w:rsidRDefault="008D1496" w:rsidP="00704574">
      <w:pPr>
        <w:rPr>
          <w:rFonts w:ascii="Cambria" w:hAnsi="Cambria"/>
        </w:rPr>
      </w:pPr>
    </w:p>
    <w:p w:rsidR="00704574" w:rsidRPr="00B52FBA" w:rsidRDefault="00704574" w:rsidP="002C4DD6">
      <w:pPr>
        <w:pBdr>
          <w:bottom w:val="single" w:sz="4" w:space="1" w:color="auto"/>
        </w:pBdr>
        <w:rPr>
          <w:rFonts w:ascii="Calibri" w:hAnsi="Calibri"/>
          <w:sz w:val="32"/>
          <w:szCs w:val="32"/>
        </w:rPr>
      </w:pPr>
      <w:r w:rsidRPr="00B52FBA">
        <w:rPr>
          <w:rFonts w:ascii="Calibri" w:hAnsi="Calibri"/>
          <w:sz w:val="32"/>
          <w:szCs w:val="32"/>
        </w:rPr>
        <w:t>Course Description</w:t>
      </w:r>
      <w:r w:rsidR="003129FF" w:rsidRPr="00B52FBA">
        <w:rPr>
          <w:rFonts w:ascii="Calibri" w:hAnsi="Calibri"/>
          <w:sz w:val="32"/>
          <w:szCs w:val="32"/>
        </w:rPr>
        <w:t>:</w:t>
      </w:r>
    </w:p>
    <w:p w:rsidR="00704574" w:rsidRPr="00B52FBA" w:rsidRDefault="00704574" w:rsidP="00704574">
      <w:pPr>
        <w:rPr>
          <w:rFonts w:ascii="Cambria" w:hAnsi="Cambria"/>
        </w:rPr>
      </w:pPr>
    </w:p>
    <w:p w:rsidR="008D1496" w:rsidRDefault="006F610C" w:rsidP="008D1496">
      <w:pPr>
        <w:rPr>
          <w:rFonts w:ascii="Cambria" w:hAnsi="Cambria"/>
        </w:rPr>
      </w:pPr>
      <w:r w:rsidRPr="006F610C">
        <w:rPr>
          <w:rFonts w:ascii="Cambria" w:hAnsi="Cambria"/>
        </w:rPr>
        <w:t>An examination of some basic ethical theory and a critical focus on some current moral issues like consumerism, technoculture, environmental ethics, responsibility to distant peoples, genetic engineering and cloning, and the promise and peril of nanotechnology. The emphasis is on clarifying the issues, exploring various views on these and relevant supporting arguments, and exposing important underlying assumptions.</w:t>
      </w:r>
    </w:p>
    <w:p w:rsidR="00610399" w:rsidRDefault="00610399" w:rsidP="008D1496">
      <w:pPr>
        <w:rPr>
          <w:rFonts w:ascii="Cambria" w:hAnsi="Cambria"/>
        </w:rPr>
      </w:pPr>
    </w:p>
    <w:p w:rsidR="00610399" w:rsidRDefault="00610399" w:rsidP="008D1496">
      <w:pPr>
        <w:rPr>
          <w:rFonts w:ascii="Cambria" w:hAnsi="Cambria"/>
          <w:b/>
        </w:rPr>
      </w:pPr>
      <w:r>
        <w:rPr>
          <w:rFonts w:ascii="Cambria" w:hAnsi="Cambria"/>
          <w:b/>
        </w:rPr>
        <w:t>Instructor’s supplemental comments:</w:t>
      </w:r>
    </w:p>
    <w:p w:rsidR="00610399" w:rsidRDefault="00610399" w:rsidP="00610399">
      <w:pPr>
        <w:ind w:firstLine="720"/>
        <w:rPr>
          <w:rFonts w:ascii="Cambria" w:hAnsi="Cambria"/>
        </w:rPr>
      </w:pPr>
      <w:r>
        <w:rPr>
          <w:rFonts w:ascii="Cambria" w:hAnsi="Cambria"/>
        </w:rPr>
        <w:t>T</w:t>
      </w:r>
      <w:r w:rsidR="003F0F80">
        <w:rPr>
          <w:rFonts w:ascii="Cambria" w:hAnsi="Cambria"/>
        </w:rPr>
        <w:t>his is a philosophy class.  T</w:t>
      </w:r>
      <w:r>
        <w:rPr>
          <w:rFonts w:ascii="Cambria" w:hAnsi="Cambria"/>
        </w:rPr>
        <w:t>he point of philosophy</w:t>
      </w:r>
      <w:r w:rsidR="004D431A">
        <w:rPr>
          <w:rFonts w:ascii="Cambria" w:hAnsi="Cambria"/>
        </w:rPr>
        <w:t xml:space="preserve"> is to provide reasons for what </w:t>
      </w:r>
      <w:r>
        <w:rPr>
          <w:rFonts w:ascii="Cambria" w:hAnsi="Cambria"/>
        </w:rPr>
        <w:t xml:space="preserve">you believe, and to be open to the possibility that your beliefs may change when presented with contrary reasons or evidence.  </w:t>
      </w:r>
      <w:r w:rsidRPr="003F0F80">
        <w:rPr>
          <w:rFonts w:ascii="Cambria" w:hAnsi="Cambria"/>
          <w:b/>
        </w:rPr>
        <w:t>If you are to succeed in this class you must always back up everything you say with reasons that might be acceptable to others.  For example, disagreeing with a particular author simply because you don’t like what he or she is saying is not enough.  Alternatively, agreeing with an article because it c</w:t>
      </w:r>
      <w:r w:rsidR="003F0F80">
        <w:rPr>
          <w:rFonts w:ascii="Cambria" w:hAnsi="Cambria"/>
          <w:b/>
        </w:rPr>
        <w:t>onfirms what you already believe</w:t>
      </w:r>
      <w:r w:rsidRPr="003F0F80">
        <w:rPr>
          <w:rFonts w:ascii="Cambria" w:hAnsi="Cambria"/>
          <w:b/>
        </w:rPr>
        <w:t xml:space="preserve"> is also not enough.</w:t>
      </w:r>
      <w:r>
        <w:rPr>
          <w:rFonts w:ascii="Cambria" w:hAnsi="Cambria"/>
        </w:rPr>
        <w:t xml:space="preserve">  You must always seek to give reasons for agreeing </w:t>
      </w:r>
      <w:r w:rsidR="00EA172A">
        <w:rPr>
          <w:rFonts w:ascii="Cambria" w:hAnsi="Cambria"/>
        </w:rPr>
        <w:t xml:space="preserve">or disagreeing with an argument; </w:t>
      </w:r>
      <w:r w:rsidR="003F0F80">
        <w:rPr>
          <w:rFonts w:ascii="Cambria" w:hAnsi="Cambria"/>
        </w:rPr>
        <w:t>just</w:t>
      </w:r>
      <w:r w:rsidR="00525C4D">
        <w:rPr>
          <w:rFonts w:ascii="Cambria" w:hAnsi="Cambria"/>
        </w:rPr>
        <w:t xml:space="preserve"> saying that you like or agree with a certain </w:t>
      </w:r>
      <w:r w:rsidR="003F0F80">
        <w:rPr>
          <w:rFonts w:ascii="Cambria" w:hAnsi="Cambria"/>
        </w:rPr>
        <w:t>view will be discouraged.</w:t>
      </w:r>
    </w:p>
    <w:p w:rsidR="00C57CF6" w:rsidRDefault="00C57CF6" w:rsidP="00C57CF6">
      <w:pPr>
        <w:rPr>
          <w:rFonts w:ascii="Cambria" w:hAnsi="Cambria"/>
        </w:rPr>
      </w:pPr>
    </w:p>
    <w:p w:rsidR="00EA172A" w:rsidRDefault="00EA172A" w:rsidP="00C57CF6">
      <w:pPr>
        <w:rPr>
          <w:rFonts w:ascii="Cambria" w:hAnsi="Cambria"/>
        </w:rPr>
      </w:pPr>
    </w:p>
    <w:p w:rsidR="00704574" w:rsidRPr="00B52FBA" w:rsidRDefault="006A5DC2" w:rsidP="002C4DD6">
      <w:pPr>
        <w:pBdr>
          <w:bottom w:val="single" w:sz="4" w:space="1" w:color="auto"/>
        </w:pBdr>
        <w:rPr>
          <w:rFonts w:ascii="Calibri" w:hAnsi="Calibri"/>
          <w:sz w:val="32"/>
          <w:szCs w:val="32"/>
        </w:rPr>
      </w:pPr>
      <w:r w:rsidRPr="00B52FBA">
        <w:rPr>
          <w:rFonts w:ascii="Calibri" w:hAnsi="Calibri"/>
          <w:sz w:val="32"/>
          <w:szCs w:val="32"/>
        </w:rPr>
        <w:lastRenderedPageBreak/>
        <w:t>Learning Outcomes</w:t>
      </w:r>
      <w:r w:rsidR="00704574" w:rsidRPr="00B52FBA">
        <w:rPr>
          <w:rFonts w:ascii="Calibri" w:hAnsi="Calibri"/>
          <w:sz w:val="32"/>
          <w:szCs w:val="32"/>
        </w:rPr>
        <w:t>:</w:t>
      </w:r>
    </w:p>
    <w:p w:rsidR="00704574" w:rsidRPr="00B52FBA" w:rsidRDefault="00704574" w:rsidP="00704574">
      <w:pPr>
        <w:rPr>
          <w:rFonts w:ascii="Cambria" w:hAnsi="Cambria"/>
        </w:rPr>
      </w:pPr>
    </w:p>
    <w:p w:rsidR="008D1496" w:rsidRPr="008D1496" w:rsidRDefault="008D1496" w:rsidP="008D1496">
      <w:pPr>
        <w:pStyle w:val="BodyText"/>
        <w:rPr>
          <w:rFonts w:ascii="Cambria" w:hAnsi="Cambria"/>
          <w:szCs w:val="24"/>
        </w:rPr>
      </w:pPr>
      <w:r w:rsidRPr="008D1496">
        <w:rPr>
          <w:rFonts w:ascii="Cambria" w:hAnsi="Cambria"/>
          <w:szCs w:val="24"/>
        </w:rPr>
        <w:t>It is hoped that through course readings, assignments, lectur</w:t>
      </w:r>
      <w:r w:rsidR="003E1F26">
        <w:rPr>
          <w:rFonts w:ascii="Cambria" w:hAnsi="Cambria"/>
          <w:szCs w:val="24"/>
        </w:rPr>
        <w:t xml:space="preserve">es, and interaction with peers, </w:t>
      </w:r>
      <w:r w:rsidRPr="008D1496">
        <w:rPr>
          <w:rFonts w:ascii="Cambria" w:hAnsi="Cambria"/>
          <w:szCs w:val="24"/>
        </w:rPr>
        <w:t>by the end of the course students will be able to:</w:t>
      </w:r>
    </w:p>
    <w:p w:rsidR="008D1496" w:rsidRPr="008D1496" w:rsidRDefault="006F610C" w:rsidP="008D1496">
      <w:pPr>
        <w:numPr>
          <w:ilvl w:val="0"/>
          <w:numId w:val="5"/>
        </w:numPr>
        <w:rPr>
          <w:rFonts w:ascii="Cambria" w:hAnsi="Cambria"/>
          <w:lang w:val="en-CA"/>
        </w:rPr>
      </w:pPr>
      <w:r>
        <w:rPr>
          <w:rFonts w:ascii="Cambria" w:hAnsi="Cambria"/>
          <w:lang w:val="en-CA"/>
        </w:rPr>
        <w:t>Read and critically understand philosophical writing.</w:t>
      </w:r>
    </w:p>
    <w:p w:rsidR="008D1496" w:rsidRPr="008D1496" w:rsidRDefault="008D1496" w:rsidP="008D1496">
      <w:pPr>
        <w:rPr>
          <w:rFonts w:ascii="Cambria" w:hAnsi="Cambria"/>
          <w:lang w:val="en-CA"/>
        </w:rPr>
      </w:pPr>
    </w:p>
    <w:p w:rsidR="008D1496" w:rsidRPr="008D1496" w:rsidRDefault="006F610C" w:rsidP="008D1496">
      <w:pPr>
        <w:numPr>
          <w:ilvl w:val="0"/>
          <w:numId w:val="5"/>
        </w:numPr>
        <w:rPr>
          <w:rFonts w:ascii="Cambria" w:hAnsi="Cambria"/>
          <w:lang w:val="en-CA"/>
        </w:rPr>
      </w:pPr>
      <w:r>
        <w:rPr>
          <w:rFonts w:ascii="Cambria" w:hAnsi="Cambria"/>
          <w:lang w:val="en-CA"/>
        </w:rPr>
        <w:t>Think critically, and use reasoned arguments to analyze complex issues.</w:t>
      </w:r>
    </w:p>
    <w:p w:rsidR="008D1496" w:rsidRPr="008D1496" w:rsidRDefault="008D1496" w:rsidP="008D1496">
      <w:pPr>
        <w:rPr>
          <w:rFonts w:ascii="Cambria" w:hAnsi="Cambria"/>
          <w:lang w:val="en-CA"/>
        </w:rPr>
      </w:pPr>
    </w:p>
    <w:p w:rsidR="008D1496" w:rsidRPr="008D1496" w:rsidRDefault="006F610C" w:rsidP="008D1496">
      <w:pPr>
        <w:numPr>
          <w:ilvl w:val="0"/>
          <w:numId w:val="5"/>
        </w:numPr>
        <w:rPr>
          <w:rFonts w:ascii="Cambria" w:hAnsi="Cambria"/>
          <w:lang w:val="en-CA"/>
        </w:rPr>
      </w:pPr>
      <w:r>
        <w:rPr>
          <w:rFonts w:ascii="Cambria" w:hAnsi="Cambria"/>
          <w:lang w:val="en-CA"/>
        </w:rPr>
        <w:t>Thoughtfully discuss the social and moral issues covered in class.</w:t>
      </w:r>
    </w:p>
    <w:p w:rsidR="008D1496" w:rsidRPr="008D1496" w:rsidRDefault="008D1496" w:rsidP="008D1496">
      <w:pPr>
        <w:rPr>
          <w:rFonts w:ascii="Cambria" w:hAnsi="Cambria"/>
          <w:lang w:val="en-CA"/>
        </w:rPr>
      </w:pPr>
    </w:p>
    <w:p w:rsidR="00B04BFC" w:rsidRPr="00610399" w:rsidRDefault="00C6581C" w:rsidP="00704574">
      <w:pPr>
        <w:numPr>
          <w:ilvl w:val="0"/>
          <w:numId w:val="5"/>
        </w:numPr>
        <w:rPr>
          <w:rFonts w:ascii="Cambria" w:hAnsi="Cambria"/>
          <w:lang w:val="en-CA"/>
        </w:rPr>
      </w:pPr>
      <w:r>
        <w:rPr>
          <w:rFonts w:ascii="Cambria" w:hAnsi="Cambria"/>
          <w:lang w:val="en-CA"/>
        </w:rPr>
        <w:t>Clearly express arguments and ideas in writing.</w:t>
      </w:r>
    </w:p>
    <w:p w:rsidR="00B04BFC" w:rsidRPr="00B52FBA" w:rsidRDefault="00B04BFC" w:rsidP="00704574">
      <w:pPr>
        <w:rPr>
          <w:rFonts w:ascii="Cambria" w:hAnsi="Cambria"/>
        </w:rPr>
      </w:pPr>
    </w:p>
    <w:p w:rsidR="00704574" w:rsidRPr="00B52FBA" w:rsidRDefault="00704574" w:rsidP="002C4DD6">
      <w:pPr>
        <w:pBdr>
          <w:bottom w:val="single" w:sz="4" w:space="1" w:color="auto"/>
        </w:pBdr>
        <w:rPr>
          <w:rFonts w:ascii="Calibri" w:hAnsi="Calibri"/>
          <w:sz w:val="32"/>
          <w:szCs w:val="32"/>
        </w:rPr>
      </w:pPr>
      <w:r w:rsidRPr="00B52FBA">
        <w:rPr>
          <w:rFonts w:ascii="Calibri" w:hAnsi="Calibri"/>
          <w:sz w:val="32"/>
          <w:szCs w:val="32"/>
        </w:rPr>
        <w:t>Required Texts and Materials:</w:t>
      </w:r>
    </w:p>
    <w:p w:rsidR="00704574" w:rsidRPr="00B52FBA" w:rsidRDefault="00704574" w:rsidP="00704574">
      <w:pPr>
        <w:rPr>
          <w:rFonts w:ascii="Cambria" w:hAnsi="Cambria"/>
        </w:rPr>
      </w:pPr>
    </w:p>
    <w:p w:rsidR="00C964EB" w:rsidRDefault="00C6581C" w:rsidP="00504B43">
      <w:pPr>
        <w:ind w:left="720" w:hanging="720"/>
        <w:rPr>
          <w:rFonts w:ascii="Cambria" w:hAnsi="Cambria"/>
        </w:rPr>
      </w:pPr>
      <w:r>
        <w:rPr>
          <w:rFonts w:ascii="Cambria" w:hAnsi="Cambria"/>
        </w:rPr>
        <w:t>Lafollette</w:t>
      </w:r>
      <w:r w:rsidR="00807B2D">
        <w:rPr>
          <w:rFonts w:ascii="Cambria" w:hAnsi="Cambria"/>
        </w:rPr>
        <w:t>,</w:t>
      </w:r>
      <w:r w:rsidR="00807B2D" w:rsidRPr="00807B2D">
        <w:rPr>
          <w:rFonts w:ascii="Cambria" w:hAnsi="Cambria"/>
        </w:rPr>
        <w:t xml:space="preserve"> </w:t>
      </w:r>
      <w:r w:rsidR="00807B2D">
        <w:rPr>
          <w:rFonts w:ascii="Cambria" w:hAnsi="Cambria"/>
        </w:rPr>
        <w:t>Hugh</w:t>
      </w:r>
      <w:r>
        <w:rPr>
          <w:rFonts w:ascii="Cambria" w:hAnsi="Cambria"/>
        </w:rPr>
        <w:t>, ed.</w:t>
      </w:r>
      <w:r w:rsidR="008D1496" w:rsidRPr="008D1496">
        <w:rPr>
          <w:rFonts w:ascii="Cambria" w:hAnsi="Cambria"/>
        </w:rPr>
        <w:t xml:space="preserve">  (20</w:t>
      </w:r>
      <w:r>
        <w:rPr>
          <w:rFonts w:ascii="Cambria" w:hAnsi="Cambria"/>
        </w:rPr>
        <w:t>14</w:t>
      </w:r>
      <w:r w:rsidR="008D1496" w:rsidRPr="008D1496">
        <w:rPr>
          <w:rFonts w:ascii="Cambria" w:hAnsi="Cambria"/>
        </w:rPr>
        <w:t xml:space="preserve">). </w:t>
      </w:r>
      <w:r>
        <w:rPr>
          <w:rFonts w:ascii="Cambria" w:hAnsi="Cambria"/>
          <w:i/>
        </w:rPr>
        <w:t>Ethics in Practice: An Anthology</w:t>
      </w:r>
      <w:r>
        <w:rPr>
          <w:rFonts w:ascii="Cambria" w:hAnsi="Cambria"/>
        </w:rPr>
        <w:t>, 4</w:t>
      </w:r>
      <w:r w:rsidRPr="00C6581C">
        <w:rPr>
          <w:rFonts w:ascii="Cambria" w:hAnsi="Cambria"/>
          <w:vertAlign w:val="superscript"/>
        </w:rPr>
        <w:t>th</w:t>
      </w:r>
      <w:r>
        <w:rPr>
          <w:rFonts w:ascii="Cambria" w:hAnsi="Cambria"/>
        </w:rPr>
        <w:t xml:space="preserve"> edition.</w:t>
      </w:r>
      <w:r w:rsidR="008D1496" w:rsidRPr="008D1496">
        <w:rPr>
          <w:rFonts w:ascii="Cambria" w:hAnsi="Cambria"/>
        </w:rPr>
        <w:t xml:space="preserve">  </w:t>
      </w:r>
      <w:r>
        <w:rPr>
          <w:rFonts w:ascii="Cambria" w:hAnsi="Cambria"/>
        </w:rPr>
        <w:t>Wiley-Blackwell</w:t>
      </w:r>
      <w:r w:rsidR="00504B43">
        <w:rPr>
          <w:rFonts w:ascii="Cambria" w:hAnsi="Cambria"/>
        </w:rPr>
        <w:t>.</w:t>
      </w:r>
    </w:p>
    <w:p w:rsidR="004B4F70" w:rsidRDefault="004B4F70" w:rsidP="004B4F70">
      <w:pPr>
        <w:rPr>
          <w:rFonts w:ascii="Cambria" w:hAnsi="Cambria"/>
        </w:rPr>
      </w:pPr>
      <w:r w:rsidRPr="008D1496">
        <w:rPr>
          <w:rFonts w:ascii="Cambria" w:hAnsi="Cambria"/>
        </w:rPr>
        <w:t>Vario</w:t>
      </w:r>
      <w:r>
        <w:rPr>
          <w:rFonts w:ascii="Cambria" w:hAnsi="Cambria"/>
        </w:rPr>
        <w:t>us assorted essays and book chapters will be made available on MyCourses.</w:t>
      </w:r>
    </w:p>
    <w:p w:rsidR="002306C3" w:rsidRPr="008D1496" w:rsidRDefault="002306C3" w:rsidP="00704574">
      <w:pPr>
        <w:rPr>
          <w:rFonts w:ascii="Cambria" w:hAnsi="Cambria"/>
        </w:rPr>
      </w:pPr>
    </w:p>
    <w:p w:rsidR="001129D6" w:rsidRPr="001129D6" w:rsidRDefault="00704574" w:rsidP="001129D6">
      <w:pPr>
        <w:pBdr>
          <w:bottom w:val="single" w:sz="4" w:space="1" w:color="auto"/>
        </w:pBdr>
        <w:rPr>
          <w:rFonts w:ascii="Calibri" w:hAnsi="Calibri"/>
          <w:sz w:val="32"/>
          <w:szCs w:val="32"/>
        </w:rPr>
      </w:pPr>
      <w:r w:rsidRPr="00B52FBA">
        <w:rPr>
          <w:rFonts w:ascii="Calibri" w:hAnsi="Calibri"/>
          <w:sz w:val="32"/>
          <w:szCs w:val="32"/>
        </w:rPr>
        <w:t>Course Activities/Requirements:</w:t>
      </w:r>
    </w:p>
    <w:p w:rsidR="001129D6" w:rsidRDefault="001129D6" w:rsidP="001129D6">
      <w:pPr>
        <w:pStyle w:val="BodyText"/>
        <w:spacing w:after="0"/>
        <w:rPr>
          <w:rFonts w:ascii="Cambria" w:hAnsi="Cambria"/>
          <w:b/>
          <w:szCs w:val="24"/>
        </w:rPr>
      </w:pPr>
    </w:p>
    <w:p w:rsidR="00B46BE1" w:rsidRDefault="00B46BE1" w:rsidP="007E6F4D">
      <w:pPr>
        <w:pStyle w:val="BodyText"/>
        <w:numPr>
          <w:ilvl w:val="0"/>
          <w:numId w:val="7"/>
        </w:numPr>
        <w:rPr>
          <w:rFonts w:ascii="Cambria" w:hAnsi="Cambria"/>
          <w:b/>
          <w:szCs w:val="24"/>
        </w:rPr>
      </w:pPr>
      <w:r>
        <w:rPr>
          <w:rFonts w:ascii="Cambria" w:hAnsi="Cambria"/>
          <w:b/>
          <w:szCs w:val="24"/>
        </w:rPr>
        <w:t>Article Comparison</w:t>
      </w:r>
      <w:r w:rsidR="00B377B9">
        <w:rPr>
          <w:rFonts w:ascii="Cambria" w:hAnsi="Cambria"/>
          <w:b/>
          <w:szCs w:val="24"/>
        </w:rPr>
        <w:t>s</w:t>
      </w:r>
      <w:r w:rsidR="002923C6">
        <w:rPr>
          <w:rFonts w:ascii="Cambria" w:hAnsi="Cambria"/>
          <w:b/>
          <w:szCs w:val="24"/>
        </w:rPr>
        <w:t xml:space="preserve"> (80% of final grade – 20% per Article Comparison)</w:t>
      </w:r>
    </w:p>
    <w:p w:rsidR="002F167E" w:rsidRDefault="002F167E" w:rsidP="002F167E">
      <w:pPr>
        <w:pStyle w:val="BodyText"/>
        <w:ind w:left="720" w:firstLine="273"/>
        <w:rPr>
          <w:rFonts w:ascii="Cambria" w:hAnsi="Cambria"/>
          <w:szCs w:val="24"/>
        </w:rPr>
      </w:pPr>
      <w:r>
        <w:rPr>
          <w:rFonts w:ascii="Cambria" w:hAnsi="Cambria"/>
          <w:szCs w:val="24"/>
        </w:rPr>
        <w:t>The most important part of making ethical decisions is the ability to adequately understand arguments on all sides of the issue.  The purpose of this assignment is to get you expressing contrary points of view with a view to understanding what each position fundamentally claims.</w:t>
      </w:r>
    </w:p>
    <w:p w:rsidR="002F167E" w:rsidRDefault="002F167E" w:rsidP="002F167E">
      <w:pPr>
        <w:pStyle w:val="BodyText"/>
        <w:ind w:left="720" w:firstLine="273"/>
        <w:rPr>
          <w:rFonts w:ascii="Cambria" w:hAnsi="Cambria"/>
          <w:szCs w:val="24"/>
        </w:rPr>
      </w:pPr>
      <w:r>
        <w:rPr>
          <w:rFonts w:ascii="Cambria" w:hAnsi="Cambria"/>
          <w:szCs w:val="24"/>
        </w:rPr>
        <w:t xml:space="preserve">The Article Comparison is a </w:t>
      </w:r>
      <w:r w:rsidR="00C057FC">
        <w:rPr>
          <w:rFonts w:ascii="Cambria" w:hAnsi="Cambria"/>
          <w:b/>
          <w:szCs w:val="24"/>
        </w:rPr>
        <w:t>4-5</w:t>
      </w:r>
      <w:r>
        <w:rPr>
          <w:rFonts w:ascii="Cambria" w:hAnsi="Cambria"/>
          <w:b/>
          <w:szCs w:val="24"/>
        </w:rPr>
        <w:t xml:space="preserve"> page, double-spaced</w:t>
      </w:r>
      <w:r w:rsidR="00D014EA">
        <w:rPr>
          <w:rFonts w:ascii="Cambria" w:hAnsi="Cambria"/>
          <w:szCs w:val="24"/>
        </w:rPr>
        <w:t xml:space="preserve"> summary and comparison of </w:t>
      </w:r>
      <w:r w:rsidR="002923C6">
        <w:rPr>
          <w:rFonts w:ascii="Cambria" w:hAnsi="Cambria"/>
          <w:szCs w:val="24"/>
        </w:rPr>
        <w:t>the articles listed below</w:t>
      </w:r>
      <w:r w:rsidR="00D014EA">
        <w:rPr>
          <w:rFonts w:ascii="Cambria" w:hAnsi="Cambria"/>
          <w:szCs w:val="24"/>
        </w:rPr>
        <w:t>.</w:t>
      </w:r>
      <w:r>
        <w:rPr>
          <w:rFonts w:ascii="Cambria" w:hAnsi="Cambria"/>
          <w:szCs w:val="24"/>
        </w:rPr>
        <w:t xml:space="preserve">  You will begin by summarizing each article.  A good summary will do 2 things: (1) identify which ethical position the author is arguing for, and (2) re-state, in your own words, the main reasons he/she gives to support their position.</w:t>
      </w:r>
    </w:p>
    <w:p w:rsidR="002F167E" w:rsidRDefault="002F167E" w:rsidP="002F167E">
      <w:pPr>
        <w:pStyle w:val="BodyText"/>
        <w:ind w:left="720" w:firstLine="273"/>
        <w:rPr>
          <w:rFonts w:ascii="Cambria" w:hAnsi="Cambria"/>
          <w:szCs w:val="24"/>
        </w:rPr>
      </w:pPr>
      <w:r>
        <w:rPr>
          <w:rFonts w:ascii="Cambria" w:hAnsi="Cambria"/>
          <w:szCs w:val="24"/>
        </w:rPr>
        <w:t xml:space="preserve">You will then identify </w:t>
      </w:r>
      <w:r w:rsidRPr="008033CB">
        <w:rPr>
          <w:rFonts w:ascii="Cambria" w:hAnsi="Cambria"/>
          <w:b/>
          <w:szCs w:val="24"/>
        </w:rPr>
        <w:t xml:space="preserve">1 point on which </w:t>
      </w:r>
      <w:r w:rsidR="00C057FC">
        <w:rPr>
          <w:rFonts w:ascii="Cambria" w:hAnsi="Cambria"/>
          <w:b/>
          <w:szCs w:val="24"/>
        </w:rPr>
        <w:t>all</w:t>
      </w:r>
      <w:r w:rsidRPr="008033CB">
        <w:rPr>
          <w:rFonts w:ascii="Cambria" w:hAnsi="Cambria"/>
          <w:b/>
          <w:szCs w:val="24"/>
        </w:rPr>
        <w:t xml:space="preserve"> articles agree, and 1 point on which the articles disagree</w:t>
      </w:r>
      <w:r>
        <w:rPr>
          <w:rFonts w:ascii="Cambria" w:hAnsi="Cambria"/>
          <w:szCs w:val="24"/>
        </w:rPr>
        <w:t>.  The areas of agreement and disagreement must be about the underlying reasons supporting the contrasting positions.  For example, you cannot just tell me that the main area of disagreement between the articles is that one author supports the right to Physician-Assisted Suicide while the other does not.  You must try to figure out what relevant moral principles they disagree about.</w:t>
      </w:r>
    </w:p>
    <w:p w:rsidR="002F167E" w:rsidRDefault="002F167E" w:rsidP="002F167E">
      <w:pPr>
        <w:pStyle w:val="BodyText"/>
        <w:ind w:left="720" w:firstLine="273"/>
        <w:rPr>
          <w:rFonts w:ascii="Cambria" w:hAnsi="Cambria"/>
          <w:szCs w:val="24"/>
        </w:rPr>
      </w:pPr>
      <w:r>
        <w:rPr>
          <w:rFonts w:ascii="Cambria" w:hAnsi="Cambria"/>
          <w:szCs w:val="24"/>
        </w:rPr>
        <w:t>TIP: When trying to choose the most important disagreement between the authors, ask yourself the following question: “Why exactly do they reach different conclusions?”  If you read the articles closely enough you will be able to find important ethical principles that disagreeing authors will differ on.</w:t>
      </w:r>
    </w:p>
    <w:p w:rsidR="002923C6" w:rsidRDefault="002923C6" w:rsidP="002923C6">
      <w:pPr>
        <w:pStyle w:val="ListParagraph"/>
        <w:ind w:firstLine="227"/>
        <w:rPr>
          <w:rFonts w:ascii="Cambria" w:hAnsi="Cambria"/>
        </w:rPr>
      </w:pPr>
      <w:r>
        <w:rPr>
          <w:rFonts w:ascii="Cambria" w:hAnsi="Cambria"/>
        </w:rPr>
        <w:t xml:space="preserve">You must write </w:t>
      </w:r>
      <w:r w:rsidR="00EA172A">
        <w:rPr>
          <w:rFonts w:ascii="Cambria" w:hAnsi="Cambria"/>
        </w:rPr>
        <w:t>4</w:t>
      </w:r>
      <w:r>
        <w:rPr>
          <w:rFonts w:ascii="Cambria" w:hAnsi="Cambria"/>
        </w:rPr>
        <w:t xml:space="preserve"> reading reviews, on any of the following 5 topics (chapters in parentheses):</w:t>
      </w:r>
    </w:p>
    <w:p w:rsidR="002923C6" w:rsidRDefault="002923C6" w:rsidP="002923C6">
      <w:pPr>
        <w:pStyle w:val="ListParagraph"/>
        <w:ind w:firstLine="720"/>
        <w:rPr>
          <w:rFonts w:ascii="Cambria" w:hAnsi="Cambria"/>
        </w:rPr>
      </w:pPr>
      <w:r>
        <w:rPr>
          <w:rFonts w:ascii="Cambria" w:hAnsi="Cambria"/>
        </w:rPr>
        <w:lastRenderedPageBreak/>
        <w:t xml:space="preserve">Legalization of Drugs (ch. 29, </w:t>
      </w:r>
      <w:r w:rsidR="00656BF8">
        <w:rPr>
          <w:rFonts w:ascii="Cambria" w:hAnsi="Cambria"/>
        </w:rPr>
        <w:t xml:space="preserve">30, </w:t>
      </w:r>
      <w:r>
        <w:rPr>
          <w:rFonts w:ascii="Cambria" w:hAnsi="Cambria"/>
        </w:rPr>
        <w:t>31, 32)</w:t>
      </w:r>
    </w:p>
    <w:p w:rsidR="002923C6" w:rsidRDefault="002923C6" w:rsidP="002923C6">
      <w:pPr>
        <w:pStyle w:val="ListParagraph"/>
        <w:rPr>
          <w:rFonts w:ascii="Cambria" w:hAnsi="Cambria"/>
        </w:rPr>
      </w:pPr>
      <w:r>
        <w:rPr>
          <w:rFonts w:ascii="Cambria" w:hAnsi="Cambria"/>
        </w:rPr>
        <w:tab/>
        <w:t>Marriage and Family (ch. 20</w:t>
      </w:r>
      <w:r w:rsidR="00656BF8">
        <w:rPr>
          <w:rFonts w:ascii="Cambria" w:hAnsi="Cambria"/>
        </w:rPr>
        <w:t>, 21</w:t>
      </w:r>
      <w:r>
        <w:rPr>
          <w:rFonts w:ascii="Cambria" w:hAnsi="Cambria"/>
        </w:rPr>
        <w:t>, 22, 23)</w:t>
      </w:r>
    </w:p>
    <w:p w:rsidR="002923C6" w:rsidRDefault="002923C6" w:rsidP="002923C6">
      <w:pPr>
        <w:pStyle w:val="ListParagraph"/>
        <w:rPr>
          <w:rFonts w:ascii="Cambria" w:hAnsi="Cambria"/>
        </w:rPr>
      </w:pPr>
      <w:r>
        <w:rPr>
          <w:rFonts w:ascii="Cambria" w:hAnsi="Cambria"/>
        </w:rPr>
        <w:tab/>
        <w:t>Freedom of Speech (ch. 35, 38, 39)</w:t>
      </w:r>
    </w:p>
    <w:p w:rsidR="002923C6" w:rsidRDefault="002923C6" w:rsidP="002923C6">
      <w:pPr>
        <w:pStyle w:val="ListParagraph"/>
        <w:ind w:firstLine="720"/>
        <w:rPr>
          <w:rFonts w:ascii="Cambria" w:hAnsi="Cambria"/>
        </w:rPr>
      </w:pPr>
      <w:r>
        <w:rPr>
          <w:rFonts w:ascii="Cambria" w:hAnsi="Cambria"/>
        </w:rPr>
        <w:t xml:space="preserve">Economic Justice (ch. </w:t>
      </w:r>
      <w:r w:rsidR="00EA172A">
        <w:rPr>
          <w:rFonts w:ascii="Cambria" w:hAnsi="Cambria"/>
        </w:rPr>
        <w:t>54, 56, 59</w:t>
      </w:r>
      <w:r>
        <w:rPr>
          <w:rFonts w:ascii="Cambria" w:hAnsi="Cambria"/>
        </w:rPr>
        <w:t>)</w:t>
      </w:r>
    </w:p>
    <w:p w:rsidR="00C057FC" w:rsidRDefault="002923C6" w:rsidP="002923C6">
      <w:pPr>
        <w:pStyle w:val="ListParagraph"/>
        <w:spacing w:after="120"/>
        <w:ind w:firstLine="720"/>
        <w:rPr>
          <w:rFonts w:ascii="Cambria" w:hAnsi="Cambria"/>
        </w:rPr>
      </w:pPr>
      <w:r>
        <w:rPr>
          <w:rFonts w:ascii="Cambria" w:hAnsi="Cambria"/>
        </w:rPr>
        <w:t>War and Peace (ch. 66, 69, Luttwak article on Mycourses)</w:t>
      </w:r>
    </w:p>
    <w:p w:rsidR="002923C6" w:rsidRPr="002923C6" w:rsidRDefault="002923C6" w:rsidP="00EA172A">
      <w:pPr>
        <w:pStyle w:val="ListParagraph"/>
        <w:spacing w:after="120"/>
        <w:ind w:left="709" w:firstLine="284"/>
        <w:rPr>
          <w:rFonts w:ascii="Cambria" w:hAnsi="Cambria"/>
        </w:rPr>
      </w:pPr>
      <w:r>
        <w:rPr>
          <w:rFonts w:ascii="Cambria" w:hAnsi="Cambria"/>
        </w:rPr>
        <w:t xml:space="preserve">Reviews must be emailed to the professor no later than </w:t>
      </w:r>
      <w:r w:rsidR="00656BF8">
        <w:rPr>
          <w:rFonts w:ascii="Cambria" w:hAnsi="Cambria"/>
          <w:b/>
          <w:u w:val="single"/>
        </w:rPr>
        <w:t>December 1</w:t>
      </w:r>
      <w:r w:rsidR="00656BF8" w:rsidRPr="00656BF8">
        <w:rPr>
          <w:rFonts w:ascii="Cambria" w:hAnsi="Cambria"/>
          <w:b/>
          <w:u w:val="single"/>
          <w:vertAlign w:val="superscript"/>
        </w:rPr>
        <w:t>st</w:t>
      </w:r>
      <w:r>
        <w:rPr>
          <w:rFonts w:ascii="Cambria" w:hAnsi="Cambria"/>
        </w:rPr>
        <w:t>.  Of course, you can email them to me at your own pace before then – this is simply the date at which I need all of your assignments.  You are encouraged to give me at least</w:t>
      </w:r>
      <w:r w:rsidR="00656BF8">
        <w:rPr>
          <w:rFonts w:ascii="Cambria" w:hAnsi="Cambria"/>
        </w:rPr>
        <w:t xml:space="preserve"> </w:t>
      </w:r>
      <w:r>
        <w:rPr>
          <w:rFonts w:ascii="Cambria" w:hAnsi="Cambria"/>
        </w:rPr>
        <w:t>1 review ahead of time in order to receive my feedback and get a better idea of what I’m looking for.  You will be graded according to the following criteria: understanding of the readings and issues, grammar/clarity/spelling/etc., and the insightfulness of your evaluation of the key themes.  Assignments must be properly formatted: size 12 font, double spaced, 1 inch margins.</w:t>
      </w:r>
    </w:p>
    <w:p w:rsidR="002306C3" w:rsidRPr="005A078B" w:rsidRDefault="00C057FC" w:rsidP="005A078B">
      <w:pPr>
        <w:spacing w:after="120"/>
        <w:rPr>
          <w:rFonts w:ascii="Cambria" w:hAnsi="Cambria"/>
          <w:b/>
        </w:rPr>
      </w:pPr>
      <w:r>
        <w:rPr>
          <w:rFonts w:ascii="Cambria" w:hAnsi="Cambria"/>
          <w:b/>
        </w:rPr>
        <w:t>2</w:t>
      </w:r>
      <w:r w:rsidR="002306C3" w:rsidRPr="002306C3">
        <w:rPr>
          <w:rFonts w:ascii="Cambria" w:hAnsi="Cambria"/>
          <w:b/>
        </w:rPr>
        <w:t>.</w:t>
      </w:r>
      <w:r w:rsidR="002306C3" w:rsidRPr="002306C3">
        <w:rPr>
          <w:rFonts w:ascii="Cambria" w:hAnsi="Cambria"/>
        </w:rPr>
        <w:t xml:space="preserve">  </w:t>
      </w:r>
      <w:r w:rsidR="00DF3D53">
        <w:rPr>
          <w:rFonts w:ascii="Cambria" w:hAnsi="Cambria"/>
        </w:rPr>
        <w:t xml:space="preserve">  </w:t>
      </w:r>
      <w:r w:rsidR="00DF3D53">
        <w:rPr>
          <w:rFonts w:ascii="Cambria" w:hAnsi="Cambria"/>
          <w:b/>
        </w:rPr>
        <w:t>T</w:t>
      </w:r>
      <w:r w:rsidR="00EF21D8">
        <w:rPr>
          <w:rFonts w:ascii="Cambria" w:hAnsi="Cambria"/>
          <w:b/>
        </w:rPr>
        <w:t xml:space="preserve">ake home </w:t>
      </w:r>
      <w:r w:rsidR="000A45E3">
        <w:rPr>
          <w:rFonts w:ascii="Cambria" w:hAnsi="Cambria"/>
          <w:b/>
        </w:rPr>
        <w:t>final exam</w:t>
      </w:r>
      <w:r w:rsidR="002306C3" w:rsidRPr="002306C3">
        <w:rPr>
          <w:rFonts w:ascii="Cambria" w:hAnsi="Cambria"/>
          <w:lang w:val="en-CA"/>
        </w:rPr>
        <w:tab/>
      </w:r>
    </w:p>
    <w:p w:rsidR="00704574" w:rsidRDefault="00AE682E" w:rsidP="00EB4FCF">
      <w:pPr>
        <w:ind w:left="720" w:firstLine="227"/>
        <w:rPr>
          <w:rFonts w:ascii="Cambria" w:hAnsi="Cambria"/>
        </w:rPr>
      </w:pPr>
      <w:r>
        <w:rPr>
          <w:rFonts w:ascii="Cambria" w:hAnsi="Cambria"/>
        </w:rPr>
        <w:t xml:space="preserve">The final exam will be administered via email </w:t>
      </w:r>
      <w:r w:rsidR="00C057FC">
        <w:rPr>
          <w:rFonts w:ascii="Cambria" w:hAnsi="Cambria"/>
        </w:rPr>
        <w:t>once the article comparisons have been submitted</w:t>
      </w:r>
      <w:r w:rsidR="00EB4FCF">
        <w:rPr>
          <w:rFonts w:ascii="Cambria" w:hAnsi="Cambria"/>
        </w:rPr>
        <w:t>.  It will consist</w:t>
      </w:r>
      <w:r w:rsidR="005A078B">
        <w:rPr>
          <w:rFonts w:ascii="Cambria" w:hAnsi="Cambria"/>
        </w:rPr>
        <w:t xml:space="preserve"> of 2 essay questions</w:t>
      </w:r>
      <w:r w:rsidR="00EB4FCF">
        <w:rPr>
          <w:rFonts w:ascii="Cambria" w:hAnsi="Cambria"/>
        </w:rPr>
        <w:t>.</w:t>
      </w:r>
      <w:r w:rsidR="005A078B">
        <w:rPr>
          <w:rFonts w:ascii="Cambria" w:hAnsi="Cambria"/>
        </w:rPr>
        <w:t xml:space="preserve">  The purpose of the final exam is to judge your ability to discuss the material in the textbook.  For this reason you are allowed to use the textbook as much as you want, but </w:t>
      </w:r>
      <w:r w:rsidR="005A078B" w:rsidRPr="005A078B">
        <w:rPr>
          <w:rFonts w:ascii="Cambria" w:hAnsi="Cambria"/>
          <w:b/>
        </w:rPr>
        <w:t>you are not allowed to consult any other sources</w:t>
      </w:r>
      <w:r w:rsidR="005A078B">
        <w:rPr>
          <w:rFonts w:ascii="Cambria" w:hAnsi="Cambria"/>
        </w:rPr>
        <w:t xml:space="preserve"> (onli</w:t>
      </w:r>
      <w:r w:rsidR="000A45E3">
        <w:rPr>
          <w:rFonts w:ascii="Cambria" w:hAnsi="Cambria"/>
        </w:rPr>
        <w:t>ne, other books, etc.).</w:t>
      </w:r>
    </w:p>
    <w:p w:rsidR="00704574" w:rsidRPr="00B52FBA" w:rsidRDefault="00704574" w:rsidP="00704574">
      <w:pPr>
        <w:rPr>
          <w:rFonts w:ascii="Cambria" w:hAnsi="Cambria"/>
        </w:rPr>
      </w:pPr>
    </w:p>
    <w:p w:rsidR="00704574" w:rsidRPr="00B52FBA" w:rsidRDefault="00704574" w:rsidP="002C4DD6">
      <w:pPr>
        <w:pBdr>
          <w:bottom w:val="single" w:sz="4" w:space="1" w:color="auto"/>
        </w:pBdr>
        <w:rPr>
          <w:rFonts w:ascii="Calibri" w:hAnsi="Calibri"/>
          <w:sz w:val="32"/>
          <w:szCs w:val="32"/>
        </w:rPr>
      </w:pPr>
      <w:r w:rsidRPr="00B52FBA">
        <w:rPr>
          <w:rFonts w:ascii="Calibri" w:hAnsi="Calibri"/>
          <w:sz w:val="32"/>
          <w:szCs w:val="32"/>
        </w:rPr>
        <w:t>Evaluation:</w:t>
      </w:r>
    </w:p>
    <w:p w:rsidR="00EF1752" w:rsidRPr="00B52FBA" w:rsidRDefault="00EF1752" w:rsidP="00704574">
      <w:pPr>
        <w:rPr>
          <w:rFonts w:ascii="Cambria" w:hAnsi="Cambria"/>
        </w:rPr>
      </w:pPr>
    </w:p>
    <w:p w:rsidR="00EF1752" w:rsidRPr="00B52FBA" w:rsidRDefault="0015379B" w:rsidP="00704574">
      <w:pPr>
        <w:rPr>
          <w:rFonts w:ascii="Cambria" w:hAnsi="Cambria"/>
        </w:rPr>
      </w:pPr>
      <w:r w:rsidRPr="003C5B93">
        <w:rPr>
          <w:rFonts w:ascii="Cambria" w:hAnsi="Cambria"/>
          <w:bCs/>
        </w:rPr>
        <w:t xml:space="preserve">The final grade will be determined by the satisfactory completion of all </w:t>
      </w:r>
      <w:r>
        <w:rPr>
          <w:rFonts w:ascii="Cambria" w:hAnsi="Cambria"/>
          <w:bCs/>
        </w:rPr>
        <w:t>requirements.</w:t>
      </w:r>
    </w:p>
    <w:p w:rsidR="003E1204" w:rsidRDefault="003E1204" w:rsidP="0015379B">
      <w:pPr>
        <w:ind w:firstLine="720"/>
        <w:rPr>
          <w:rFonts w:ascii="Cambria" w:hAnsi="Cambria"/>
          <w:bCs/>
        </w:rPr>
      </w:pPr>
      <w:r>
        <w:rPr>
          <w:rFonts w:ascii="Cambria" w:hAnsi="Cambria"/>
          <w:bCs/>
        </w:rPr>
        <w:t>Article Comparison</w:t>
      </w:r>
      <w:r w:rsidR="002923C6">
        <w:rPr>
          <w:rFonts w:ascii="Cambria" w:hAnsi="Cambria"/>
          <w:bCs/>
        </w:rPr>
        <w:t>s</w:t>
      </w:r>
      <w:r w:rsidR="002923C6">
        <w:rPr>
          <w:rFonts w:ascii="Cambria" w:hAnsi="Cambria"/>
          <w:bCs/>
        </w:rPr>
        <w:tab/>
      </w:r>
      <w:r>
        <w:rPr>
          <w:rFonts w:ascii="Cambria" w:hAnsi="Cambria"/>
          <w:bCs/>
        </w:rPr>
        <w:tab/>
      </w:r>
      <w:r>
        <w:rPr>
          <w:rFonts w:ascii="Cambria" w:hAnsi="Cambria"/>
          <w:bCs/>
        </w:rPr>
        <w:tab/>
      </w:r>
      <w:r w:rsidR="002923C6">
        <w:rPr>
          <w:rFonts w:ascii="Cambria" w:hAnsi="Cambria"/>
          <w:bCs/>
        </w:rPr>
        <w:t>8</w:t>
      </w:r>
      <w:r>
        <w:rPr>
          <w:rFonts w:ascii="Cambria" w:hAnsi="Cambria"/>
          <w:bCs/>
        </w:rPr>
        <w:t>0%</w:t>
      </w:r>
    </w:p>
    <w:p w:rsidR="002306C3" w:rsidRPr="003C5B93" w:rsidRDefault="002306C3" w:rsidP="0015379B">
      <w:pPr>
        <w:ind w:firstLine="720"/>
        <w:rPr>
          <w:rFonts w:ascii="Cambria" w:hAnsi="Cambria"/>
          <w:bCs/>
        </w:rPr>
      </w:pPr>
      <w:r>
        <w:rPr>
          <w:rFonts w:ascii="Cambria" w:hAnsi="Cambria"/>
          <w:bCs/>
        </w:rPr>
        <w:t xml:space="preserve">Final </w:t>
      </w:r>
      <w:r w:rsidR="000A45E3">
        <w:rPr>
          <w:rFonts w:ascii="Cambria" w:hAnsi="Cambria"/>
          <w:bCs/>
        </w:rPr>
        <w:t>E</w:t>
      </w:r>
      <w:r w:rsidR="00504B43">
        <w:rPr>
          <w:rFonts w:ascii="Cambria" w:hAnsi="Cambria"/>
          <w:bCs/>
        </w:rPr>
        <w:t>xam</w:t>
      </w:r>
      <w:r w:rsidR="00504B43">
        <w:rPr>
          <w:rFonts w:ascii="Cambria" w:hAnsi="Cambria"/>
          <w:bCs/>
        </w:rPr>
        <w:tab/>
      </w:r>
      <w:r w:rsidR="00504B43">
        <w:rPr>
          <w:rFonts w:ascii="Cambria" w:hAnsi="Cambria"/>
          <w:bCs/>
        </w:rPr>
        <w:tab/>
      </w:r>
      <w:r>
        <w:rPr>
          <w:rFonts w:ascii="Cambria" w:hAnsi="Cambria"/>
          <w:bCs/>
        </w:rPr>
        <w:tab/>
      </w:r>
      <w:r>
        <w:rPr>
          <w:rFonts w:ascii="Cambria" w:hAnsi="Cambria"/>
          <w:bCs/>
        </w:rPr>
        <w:tab/>
      </w:r>
      <w:r w:rsidR="002923C6">
        <w:rPr>
          <w:rFonts w:ascii="Cambria" w:hAnsi="Cambria"/>
          <w:bCs/>
        </w:rPr>
        <w:t>2</w:t>
      </w:r>
      <w:r w:rsidR="003E1204">
        <w:rPr>
          <w:rFonts w:ascii="Cambria" w:hAnsi="Cambria"/>
          <w:bCs/>
        </w:rPr>
        <w:t>0</w:t>
      </w:r>
      <w:r>
        <w:rPr>
          <w:rFonts w:ascii="Cambria" w:hAnsi="Cambria"/>
          <w:bCs/>
        </w:rPr>
        <w:t>%</w:t>
      </w:r>
    </w:p>
    <w:p w:rsidR="00A4114B" w:rsidRDefault="0015379B" w:rsidP="003E1204">
      <w:pPr>
        <w:ind w:firstLine="720"/>
        <w:rPr>
          <w:rFonts w:ascii="Cambria" w:hAnsi="Cambria"/>
          <w:b/>
          <w:bCs/>
        </w:rPr>
      </w:pPr>
      <w:r>
        <w:rPr>
          <w:rFonts w:ascii="Cambria" w:hAnsi="Cambria"/>
          <w:b/>
          <w:bCs/>
        </w:rPr>
        <w:t>Total</w:t>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sidRPr="003C5B93">
        <w:rPr>
          <w:rFonts w:ascii="Cambria" w:hAnsi="Cambria"/>
          <w:b/>
          <w:bCs/>
        </w:rPr>
        <w:t>100%</w:t>
      </w:r>
    </w:p>
    <w:p w:rsidR="00A4114B" w:rsidRPr="003C5B93" w:rsidRDefault="00A4114B" w:rsidP="0015379B">
      <w:pPr>
        <w:ind w:firstLine="720"/>
        <w:rPr>
          <w:rFonts w:ascii="Cambria" w:hAnsi="Cambria"/>
          <w:b/>
          <w:bCs/>
        </w:rPr>
      </w:pPr>
    </w:p>
    <w:p w:rsidR="00B016F7" w:rsidRPr="004A479E" w:rsidRDefault="00B016F7" w:rsidP="00B016F7">
      <w:pPr>
        <w:rPr>
          <w:b/>
        </w:rPr>
      </w:pPr>
      <w:r w:rsidRPr="004A479E">
        <w:rPr>
          <w:b/>
        </w:rPr>
        <w:t>University Standard Grading System</w:t>
      </w:r>
    </w:p>
    <w:tbl>
      <w:tblPr>
        <w:tblW w:w="4320" w:type="dxa"/>
        <w:jc w:val="center"/>
        <w:tblCellSpacing w:w="15" w:type="dxa"/>
        <w:tblCellMar>
          <w:top w:w="15" w:type="dxa"/>
          <w:left w:w="15" w:type="dxa"/>
          <w:bottom w:w="15" w:type="dxa"/>
          <w:right w:w="15" w:type="dxa"/>
        </w:tblCellMar>
        <w:tblLook w:val="0000" w:firstRow="0" w:lastRow="0" w:firstColumn="0" w:lastColumn="0" w:noHBand="0" w:noVBand="0"/>
      </w:tblPr>
      <w:tblGrid>
        <w:gridCol w:w="1538"/>
        <w:gridCol w:w="1323"/>
        <w:gridCol w:w="1459"/>
      </w:tblGrid>
      <w:tr w:rsidR="00B016F7" w:rsidRPr="007844B9" w:rsidTr="00053B53">
        <w:trPr>
          <w:tblCellSpacing w:w="15" w:type="dxa"/>
          <w:jc w:val="center"/>
        </w:trPr>
        <w:tc>
          <w:tcPr>
            <w:tcW w:w="0" w:type="auto"/>
            <w:shd w:val="clear" w:color="auto" w:fill="auto"/>
            <w:vAlign w:val="center"/>
          </w:tcPr>
          <w:p w:rsidR="00B016F7" w:rsidRPr="007844B9" w:rsidRDefault="00B016F7" w:rsidP="00053B53">
            <w:r w:rsidRPr="007844B9">
              <w:t>Letter Grade</w:t>
            </w:r>
          </w:p>
        </w:tc>
        <w:tc>
          <w:tcPr>
            <w:tcW w:w="0" w:type="auto"/>
            <w:shd w:val="clear" w:color="auto" w:fill="auto"/>
            <w:vAlign w:val="center"/>
          </w:tcPr>
          <w:p w:rsidR="00B016F7" w:rsidRPr="007844B9" w:rsidRDefault="00B016F7" w:rsidP="00053B53">
            <w:r w:rsidRPr="007844B9">
              <w:t>Percentage</w:t>
            </w:r>
          </w:p>
        </w:tc>
        <w:tc>
          <w:tcPr>
            <w:tcW w:w="0" w:type="auto"/>
            <w:shd w:val="clear" w:color="auto" w:fill="auto"/>
            <w:vAlign w:val="center"/>
          </w:tcPr>
          <w:p w:rsidR="00B016F7" w:rsidRPr="007844B9" w:rsidRDefault="00B016F7" w:rsidP="00053B53">
            <w:r w:rsidRPr="007844B9">
              <w:t>Grade Point</w:t>
            </w:r>
          </w:p>
        </w:tc>
      </w:tr>
      <w:tr w:rsidR="00B016F7" w:rsidRPr="007844B9" w:rsidTr="00053B53">
        <w:trPr>
          <w:tblCellSpacing w:w="15" w:type="dxa"/>
          <w:jc w:val="center"/>
        </w:trPr>
        <w:tc>
          <w:tcPr>
            <w:tcW w:w="0" w:type="auto"/>
            <w:shd w:val="clear" w:color="auto" w:fill="auto"/>
            <w:vAlign w:val="center"/>
          </w:tcPr>
          <w:p w:rsidR="00B016F7" w:rsidRPr="007844B9" w:rsidRDefault="00B016F7" w:rsidP="00053B53">
            <w:r w:rsidRPr="007844B9">
              <w:t>A+</w:t>
            </w:r>
          </w:p>
        </w:tc>
        <w:tc>
          <w:tcPr>
            <w:tcW w:w="0" w:type="auto"/>
            <w:shd w:val="clear" w:color="auto" w:fill="auto"/>
            <w:vAlign w:val="center"/>
          </w:tcPr>
          <w:p w:rsidR="00B016F7" w:rsidRPr="007844B9" w:rsidRDefault="00B016F7" w:rsidP="00053B53">
            <w:r w:rsidRPr="007844B9">
              <w:t>90-100</w:t>
            </w:r>
          </w:p>
        </w:tc>
        <w:tc>
          <w:tcPr>
            <w:tcW w:w="0" w:type="auto"/>
            <w:shd w:val="clear" w:color="auto" w:fill="auto"/>
            <w:vAlign w:val="center"/>
          </w:tcPr>
          <w:p w:rsidR="00B016F7" w:rsidRPr="007844B9" w:rsidRDefault="00B016F7" w:rsidP="00053B53">
            <w:r w:rsidRPr="007844B9">
              <w:t>4.3</w:t>
            </w:r>
          </w:p>
        </w:tc>
      </w:tr>
      <w:tr w:rsidR="00B016F7" w:rsidRPr="007844B9" w:rsidTr="00053B53">
        <w:trPr>
          <w:tblCellSpacing w:w="15" w:type="dxa"/>
          <w:jc w:val="center"/>
        </w:trPr>
        <w:tc>
          <w:tcPr>
            <w:tcW w:w="0" w:type="auto"/>
            <w:shd w:val="clear" w:color="auto" w:fill="auto"/>
            <w:vAlign w:val="center"/>
          </w:tcPr>
          <w:p w:rsidR="00B016F7" w:rsidRPr="007844B9" w:rsidRDefault="00B016F7" w:rsidP="00053B53">
            <w:r w:rsidRPr="007844B9">
              <w:t>A</w:t>
            </w:r>
          </w:p>
        </w:tc>
        <w:tc>
          <w:tcPr>
            <w:tcW w:w="0" w:type="auto"/>
            <w:shd w:val="clear" w:color="auto" w:fill="auto"/>
            <w:vAlign w:val="center"/>
          </w:tcPr>
          <w:p w:rsidR="00B016F7" w:rsidRPr="007844B9" w:rsidRDefault="00B016F7" w:rsidP="00053B53">
            <w:r w:rsidRPr="007844B9">
              <w:t>85-89</w:t>
            </w:r>
          </w:p>
        </w:tc>
        <w:tc>
          <w:tcPr>
            <w:tcW w:w="0" w:type="auto"/>
            <w:shd w:val="clear" w:color="auto" w:fill="auto"/>
            <w:vAlign w:val="center"/>
          </w:tcPr>
          <w:p w:rsidR="00B016F7" w:rsidRPr="007844B9" w:rsidRDefault="00B016F7" w:rsidP="00053B53">
            <w:r w:rsidRPr="007844B9">
              <w:t>4.0</w:t>
            </w:r>
          </w:p>
        </w:tc>
      </w:tr>
      <w:tr w:rsidR="00B016F7" w:rsidRPr="007844B9" w:rsidTr="00053B53">
        <w:trPr>
          <w:tblCellSpacing w:w="15" w:type="dxa"/>
          <w:jc w:val="center"/>
        </w:trPr>
        <w:tc>
          <w:tcPr>
            <w:tcW w:w="0" w:type="auto"/>
            <w:shd w:val="clear" w:color="auto" w:fill="auto"/>
            <w:vAlign w:val="center"/>
          </w:tcPr>
          <w:p w:rsidR="00B016F7" w:rsidRPr="007844B9" w:rsidRDefault="00B016F7" w:rsidP="00053B53">
            <w:r w:rsidRPr="007844B9">
              <w:t>A-</w:t>
            </w:r>
          </w:p>
        </w:tc>
        <w:tc>
          <w:tcPr>
            <w:tcW w:w="0" w:type="auto"/>
            <w:shd w:val="clear" w:color="auto" w:fill="auto"/>
            <w:vAlign w:val="center"/>
          </w:tcPr>
          <w:p w:rsidR="00B016F7" w:rsidRPr="007844B9" w:rsidRDefault="00B016F7" w:rsidP="00053B53">
            <w:r w:rsidRPr="007844B9">
              <w:t>80-84</w:t>
            </w:r>
          </w:p>
        </w:tc>
        <w:tc>
          <w:tcPr>
            <w:tcW w:w="0" w:type="auto"/>
            <w:shd w:val="clear" w:color="auto" w:fill="auto"/>
            <w:vAlign w:val="center"/>
          </w:tcPr>
          <w:p w:rsidR="00B016F7" w:rsidRPr="007844B9" w:rsidRDefault="00B016F7" w:rsidP="00053B53">
            <w:r w:rsidRPr="007844B9">
              <w:t>3.7</w:t>
            </w:r>
          </w:p>
        </w:tc>
      </w:tr>
      <w:tr w:rsidR="00B016F7" w:rsidRPr="007844B9" w:rsidTr="00053B53">
        <w:trPr>
          <w:tblCellSpacing w:w="15" w:type="dxa"/>
          <w:jc w:val="center"/>
        </w:trPr>
        <w:tc>
          <w:tcPr>
            <w:tcW w:w="0" w:type="auto"/>
            <w:shd w:val="clear" w:color="auto" w:fill="auto"/>
            <w:vAlign w:val="center"/>
          </w:tcPr>
          <w:p w:rsidR="00B016F7" w:rsidRPr="007844B9" w:rsidRDefault="00B016F7" w:rsidP="00053B53">
            <w:r w:rsidRPr="007844B9">
              <w:t>B+</w:t>
            </w:r>
          </w:p>
        </w:tc>
        <w:tc>
          <w:tcPr>
            <w:tcW w:w="0" w:type="auto"/>
            <w:shd w:val="clear" w:color="auto" w:fill="auto"/>
            <w:vAlign w:val="center"/>
          </w:tcPr>
          <w:p w:rsidR="00B016F7" w:rsidRPr="007844B9" w:rsidRDefault="00B016F7" w:rsidP="00053B53">
            <w:r w:rsidRPr="007844B9">
              <w:t>77-79</w:t>
            </w:r>
          </w:p>
        </w:tc>
        <w:tc>
          <w:tcPr>
            <w:tcW w:w="0" w:type="auto"/>
            <w:shd w:val="clear" w:color="auto" w:fill="auto"/>
            <w:vAlign w:val="center"/>
          </w:tcPr>
          <w:p w:rsidR="00B016F7" w:rsidRPr="007844B9" w:rsidRDefault="00B016F7" w:rsidP="00053B53">
            <w:r w:rsidRPr="007844B9">
              <w:t>3.3</w:t>
            </w:r>
          </w:p>
        </w:tc>
      </w:tr>
      <w:tr w:rsidR="00B016F7" w:rsidRPr="007844B9" w:rsidTr="00053B53">
        <w:trPr>
          <w:tblCellSpacing w:w="15" w:type="dxa"/>
          <w:jc w:val="center"/>
        </w:trPr>
        <w:tc>
          <w:tcPr>
            <w:tcW w:w="0" w:type="auto"/>
            <w:shd w:val="clear" w:color="auto" w:fill="auto"/>
            <w:vAlign w:val="center"/>
          </w:tcPr>
          <w:p w:rsidR="00B016F7" w:rsidRPr="007844B9" w:rsidRDefault="00B016F7" w:rsidP="00053B53">
            <w:r w:rsidRPr="007844B9">
              <w:t>B</w:t>
            </w:r>
          </w:p>
        </w:tc>
        <w:tc>
          <w:tcPr>
            <w:tcW w:w="0" w:type="auto"/>
            <w:shd w:val="clear" w:color="auto" w:fill="auto"/>
            <w:vAlign w:val="center"/>
          </w:tcPr>
          <w:p w:rsidR="00B016F7" w:rsidRPr="007844B9" w:rsidRDefault="00B016F7" w:rsidP="00053B53">
            <w:r w:rsidRPr="007844B9">
              <w:t>73-76</w:t>
            </w:r>
          </w:p>
        </w:tc>
        <w:tc>
          <w:tcPr>
            <w:tcW w:w="0" w:type="auto"/>
            <w:shd w:val="clear" w:color="auto" w:fill="auto"/>
            <w:vAlign w:val="center"/>
          </w:tcPr>
          <w:p w:rsidR="00B016F7" w:rsidRPr="007844B9" w:rsidRDefault="00B016F7" w:rsidP="00053B53">
            <w:r w:rsidRPr="007844B9">
              <w:t>3.0</w:t>
            </w:r>
          </w:p>
        </w:tc>
      </w:tr>
      <w:tr w:rsidR="00B016F7" w:rsidRPr="007844B9" w:rsidTr="00053B53">
        <w:trPr>
          <w:tblCellSpacing w:w="15" w:type="dxa"/>
          <w:jc w:val="center"/>
        </w:trPr>
        <w:tc>
          <w:tcPr>
            <w:tcW w:w="0" w:type="auto"/>
            <w:shd w:val="clear" w:color="auto" w:fill="auto"/>
            <w:vAlign w:val="center"/>
          </w:tcPr>
          <w:p w:rsidR="00B016F7" w:rsidRPr="007844B9" w:rsidRDefault="00B016F7" w:rsidP="00053B53">
            <w:r w:rsidRPr="007844B9">
              <w:t>B-</w:t>
            </w:r>
          </w:p>
        </w:tc>
        <w:tc>
          <w:tcPr>
            <w:tcW w:w="0" w:type="auto"/>
            <w:shd w:val="clear" w:color="auto" w:fill="auto"/>
            <w:vAlign w:val="center"/>
          </w:tcPr>
          <w:p w:rsidR="00B016F7" w:rsidRPr="007844B9" w:rsidRDefault="00B016F7" w:rsidP="00053B53">
            <w:r w:rsidRPr="007844B9">
              <w:t>70-72</w:t>
            </w:r>
          </w:p>
        </w:tc>
        <w:tc>
          <w:tcPr>
            <w:tcW w:w="0" w:type="auto"/>
            <w:shd w:val="clear" w:color="auto" w:fill="auto"/>
            <w:vAlign w:val="center"/>
          </w:tcPr>
          <w:p w:rsidR="00B016F7" w:rsidRPr="007844B9" w:rsidRDefault="00B016F7" w:rsidP="00053B53">
            <w:r w:rsidRPr="007844B9">
              <w:t>2.7</w:t>
            </w:r>
          </w:p>
        </w:tc>
      </w:tr>
      <w:tr w:rsidR="00B016F7" w:rsidRPr="007844B9" w:rsidTr="00053B53">
        <w:trPr>
          <w:tblCellSpacing w:w="15" w:type="dxa"/>
          <w:jc w:val="center"/>
        </w:trPr>
        <w:tc>
          <w:tcPr>
            <w:tcW w:w="0" w:type="auto"/>
            <w:shd w:val="clear" w:color="auto" w:fill="auto"/>
            <w:vAlign w:val="center"/>
          </w:tcPr>
          <w:p w:rsidR="00B016F7" w:rsidRPr="007844B9" w:rsidRDefault="00B016F7" w:rsidP="00053B53">
            <w:r w:rsidRPr="007844B9">
              <w:t>C+</w:t>
            </w:r>
          </w:p>
        </w:tc>
        <w:tc>
          <w:tcPr>
            <w:tcW w:w="0" w:type="auto"/>
            <w:shd w:val="clear" w:color="auto" w:fill="auto"/>
            <w:vAlign w:val="center"/>
          </w:tcPr>
          <w:p w:rsidR="00B016F7" w:rsidRPr="007844B9" w:rsidRDefault="00B016F7" w:rsidP="00053B53">
            <w:r w:rsidRPr="007844B9">
              <w:t>67-69</w:t>
            </w:r>
          </w:p>
        </w:tc>
        <w:tc>
          <w:tcPr>
            <w:tcW w:w="0" w:type="auto"/>
            <w:shd w:val="clear" w:color="auto" w:fill="auto"/>
            <w:vAlign w:val="center"/>
          </w:tcPr>
          <w:p w:rsidR="00B016F7" w:rsidRPr="007844B9" w:rsidRDefault="00B016F7" w:rsidP="00053B53">
            <w:r w:rsidRPr="007844B9">
              <w:t>2.3</w:t>
            </w:r>
          </w:p>
        </w:tc>
      </w:tr>
      <w:tr w:rsidR="00B016F7" w:rsidRPr="007844B9" w:rsidTr="00053B53">
        <w:trPr>
          <w:tblCellSpacing w:w="15" w:type="dxa"/>
          <w:jc w:val="center"/>
        </w:trPr>
        <w:tc>
          <w:tcPr>
            <w:tcW w:w="0" w:type="auto"/>
            <w:shd w:val="clear" w:color="auto" w:fill="auto"/>
            <w:vAlign w:val="center"/>
          </w:tcPr>
          <w:p w:rsidR="00B016F7" w:rsidRPr="007844B9" w:rsidRDefault="00B016F7" w:rsidP="00053B53">
            <w:r w:rsidRPr="007844B9">
              <w:t>C</w:t>
            </w:r>
          </w:p>
        </w:tc>
        <w:tc>
          <w:tcPr>
            <w:tcW w:w="0" w:type="auto"/>
            <w:shd w:val="clear" w:color="auto" w:fill="auto"/>
            <w:vAlign w:val="center"/>
          </w:tcPr>
          <w:p w:rsidR="00B016F7" w:rsidRPr="007844B9" w:rsidRDefault="00B016F7" w:rsidP="00053B53">
            <w:r w:rsidRPr="007844B9">
              <w:t>63-66</w:t>
            </w:r>
          </w:p>
        </w:tc>
        <w:tc>
          <w:tcPr>
            <w:tcW w:w="0" w:type="auto"/>
            <w:shd w:val="clear" w:color="auto" w:fill="auto"/>
            <w:vAlign w:val="center"/>
          </w:tcPr>
          <w:p w:rsidR="00B016F7" w:rsidRPr="007844B9" w:rsidRDefault="00B016F7" w:rsidP="00053B53">
            <w:r w:rsidRPr="007844B9">
              <w:t>2.0</w:t>
            </w:r>
          </w:p>
        </w:tc>
      </w:tr>
      <w:tr w:rsidR="00B016F7" w:rsidRPr="007844B9" w:rsidTr="00053B53">
        <w:trPr>
          <w:tblCellSpacing w:w="15" w:type="dxa"/>
          <w:jc w:val="center"/>
        </w:trPr>
        <w:tc>
          <w:tcPr>
            <w:tcW w:w="0" w:type="auto"/>
            <w:shd w:val="clear" w:color="auto" w:fill="auto"/>
            <w:vAlign w:val="center"/>
          </w:tcPr>
          <w:p w:rsidR="00B016F7" w:rsidRPr="007844B9" w:rsidRDefault="00B016F7" w:rsidP="00053B53">
            <w:r w:rsidRPr="007844B9">
              <w:t>C-</w:t>
            </w:r>
          </w:p>
        </w:tc>
        <w:tc>
          <w:tcPr>
            <w:tcW w:w="0" w:type="auto"/>
            <w:shd w:val="clear" w:color="auto" w:fill="auto"/>
            <w:vAlign w:val="center"/>
          </w:tcPr>
          <w:p w:rsidR="00B016F7" w:rsidRPr="007844B9" w:rsidRDefault="00B016F7" w:rsidP="00053B53">
            <w:r w:rsidRPr="007844B9">
              <w:t>60-62</w:t>
            </w:r>
          </w:p>
        </w:tc>
        <w:tc>
          <w:tcPr>
            <w:tcW w:w="0" w:type="auto"/>
            <w:shd w:val="clear" w:color="auto" w:fill="auto"/>
            <w:vAlign w:val="center"/>
          </w:tcPr>
          <w:p w:rsidR="00B016F7" w:rsidRPr="007844B9" w:rsidRDefault="00B016F7" w:rsidP="00053B53">
            <w:r w:rsidRPr="007844B9">
              <w:t>1.7</w:t>
            </w:r>
          </w:p>
        </w:tc>
      </w:tr>
      <w:tr w:rsidR="00B016F7" w:rsidRPr="007844B9" w:rsidTr="00053B53">
        <w:trPr>
          <w:tblCellSpacing w:w="15" w:type="dxa"/>
          <w:jc w:val="center"/>
        </w:trPr>
        <w:tc>
          <w:tcPr>
            <w:tcW w:w="0" w:type="auto"/>
            <w:shd w:val="clear" w:color="auto" w:fill="auto"/>
            <w:vAlign w:val="center"/>
          </w:tcPr>
          <w:p w:rsidR="00B016F7" w:rsidRPr="007844B9" w:rsidRDefault="00B016F7" w:rsidP="00053B53">
            <w:r w:rsidRPr="007844B9">
              <w:t>D+</w:t>
            </w:r>
          </w:p>
        </w:tc>
        <w:tc>
          <w:tcPr>
            <w:tcW w:w="0" w:type="auto"/>
            <w:shd w:val="clear" w:color="auto" w:fill="auto"/>
            <w:vAlign w:val="center"/>
          </w:tcPr>
          <w:p w:rsidR="00B016F7" w:rsidRPr="007844B9" w:rsidRDefault="00B016F7" w:rsidP="00053B53">
            <w:r w:rsidRPr="007844B9">
              <w:t>57-59</w:t>
            </w:r>
          </w:p>
        </w:tc>
        <w:tc>
          <w:tcPr>
            <w:tcW w:w="0" w:type="auto"/>
            <w:shd w:val="clear" w:color="auto" w:fill="auto"/>
            <w:vAlign w:val="center"/>
          </w:tcPr>
          <w:p w:rsidR="00B016F7" w:rsidRPr="007844B9" w:rsidRDefault="00B016F7" w:rsidP="00053B53">
            <w:r w:rsidRPr="007844B9">
              <w:t>1.3</w:t>
            </w:r>
          </w:p>
        </w:tc>
      </w:tr>
      <w:tr w:rsidR="00B016F7" w:rsidRPr="007844B9" w:rsidTr="00053B53">
        <w:trPr>
          <w:tblCellSpacing w:w="15" w:type="dxa"/>
          <w:jc w:val="center"/>
        </w:trPr>
        <w:tc>
          <w:tcPr>
            <w:tcW w:w="0" w:type="auto"/>
            <w:shd w:val="clear" w:color="auto" w:fill="auto"/>
            <w:vAlign w:val="center"/>
          </w:tcPr>
          <w:p w:rsidR="00B016F7" w:rsidRPr="007844B9" w:rsidRDefault="00B016F7" w:rsidP="00053B53">
            <w:r w:rsidRPr="007844B9">
              <w:t>D</w:t>
            </w:r>
          </w:p>
        </w:tc>
        <w:tc>
          <w:tcPr>
            <w:tcW w:w="0" w:type="auto"/>
            <w:shd w:val="clear" w:color="auto" w:fill="auto"/>
            <w:vAlign w:val="center"/>
          </w:tcPr>
          <w:p w:rsidR="00B016F7" w:rsidRPr="007844B9" w:rsidRDefault="00B016F7" w:rsidP="00053B53">
            <w:r w:rsidRPr="007844B9">
              <w:t>53-56</w:t>
            </w:r>
          </w:p>
        </w:tc>
        <w:tc>
          <w:tcPr>
            <w:tcW w:w="0" w:type="auto"/>
            <w:shd w:val="clear" w:color="auto" w:fill="auto"/>
            <w:vAlign w:val="center"/>
          </w:tcPr>
          <w:p w:rsidR="00B016F7" w:rsidRPr="007844B9" w:rsidRDefault="00B016F7" w:rsidP="00053B53">
            <w:r w:rsidRPr="007844B9">
              <w:t>1.0</w:t>
            </w:r>
          </w:p>
        </w:tc>
      </w:tr>
      <w:tr w:rsidR="00B016F7" w:rsidRPr="007844B9" w:rsidTr="00053B53">
        <w:trPr>
          <w:tblCellSpacing w:w="15" w:type="dxa"/>
          <w:jc w:val="center"/>
        </w:trPr>
        <w:tc>
          <w:tcPr>
            <w:tcW w:w="0" w:type="auto"/>
            <w:shd w:val="clear" w:color="auto" w:fill="auto"/>
            <w:vAlign w:val="center"/>
          </w:tcPr>
          <w:p w:rsidR="00B016F7" w:rsidRPr="007844B9" w:rsidRDefault="00B016F7" w:rsidP="00053B53">
            <w:r w:rsidRPr="007844B9">
              <w:t>D-</w:t>
            </w:r>
          </w:p>
        </w:tc>
        <w:tc>
          <w:tcPr>
            <w:tcW w:w="0" w:type="auto"/>
            <w:shd w:val="clear" w:color="auto" w:fill="auto"/>
            <w:vAlign w:val="center"/>
          </w:tcPr>
          <w:p w:rsidR="00B016F7" w:rsidRPr="007844B9" w:rsidRDefault="00B016F7" w:rsidP="00053B53">
            <w:r w:rsidRPr="007844B9">
              <w:t>50-52</w:t>
            </w:r>
          </w:p>
        </w:tc>
        <w:tc>
          <w:tcPr>
            <w:tcW w:w="0" w:type="auto"/>
            <w:shd w:val="clear" w:color="auto" w:fill="auto"/>
            <w:vAlign w:val="center"/>
          </w:tcPr>
          <w:p w:rsidR="00B016F7" w:rsidRPr="007844B9" w:rsidRDefault="00B016F7" w:rsidP="00053B53">
            <w:r w:rsidRPr="007844B9">
              <w:t>0.7</w:t>
            </w:r>
          </w:p>
        </w:tc>
      </w:tr>
      <w:tr w:rsidR="00B016F7" w:rsidRPr="007844B9" w:rsidTr="00053B53">
        <w:trPr>
          <w:tblCellSpacing w:w="15" w:type="dxa"/>
          <w:jc w:val="center"/>
        </w:trPr>
        <w:tc>
          <w:tcPr>
            <w:tcW w:w="0" w:type="auto"/>
            <w:shd w:val="clear" w:color="auto" w:fill="auto"/>
            <w:vAlign w:val="center"/>
          </w:tcPr>
          <w:p w:rsidR="00B016F7" w:rsidRPr="007844B9" w:rsidRDefault="00B016F7" w:rsidP="00053B53">
            <w:r w:rsidRPr="007844B9">
              <w:lastRenderedPageBreak/>
              <w:t>F</w:t>
            </w:r>
          </w:p>
        </w:tc>
        <w:tc>
          <w:tcPr>
            <w:tcW w:w="0" w:type="auto"/>
            <w:shd w:val="clear" w:color="auto" w:fill="auto"/>
            <w:vAlign w:val="center"/>
          </w:tcPr>
          <w:p w:rsidR="00B016F7" w:rsidRPr="007844B9" w:rsidRDefault="00B016F7" w:rsidP="00053B53">
            <w:r w:rsidRPr="007844B9">
              <w:t>Below 50</w:t>
            </w:r>
          </w:p>
        </w:tc>
        <w:tc>
          <w:tcPr>
            <w:tcW w:w="0" w:type="auto"/>
            <w:shd w:val="clear" w:color="auto" w:fill="auto"/>
            <w:vAlign w:val="center"/>
          </w:tcPr>
          <w:p w:rsidR="00B016F7" w:rsidRPr="007844B9" w:rsidRDefault="00B016F7" w:rsidP="00053B53">
            <w:r w:rsidRPr="007844B9">
              <w:t>0</w:t>
            </w:r>
          </w:p>
        </w:tc>
      </w:tr>
    </w:tbl>
    <w:p w:rsidR="00577C1B" w:rsidRDefault="00577C1B" w:rsidP="00342B62">
      <w:pPr>
        <w:pBdr>
          <w:bottom w:val="single" w:sz="4" w:space="1" w:color="auto"/>
        </w:pBdr>
        <w:rPr>
          <w:rFonts w:ascii="Cambria" w:hAnsi="Cambria"/>
          <w:sz w:val="32"/>
          <w:szCs w:val="32"/>
        </w:rPr>
      </w:pPr>
    </w:p>
    <w:p w:rsidR="00B019E6" w:rsidRPr="00B52FBA" w:rsidRDefault="00B019E6" w:rsidP="00342B62">
      <w:pPr>
        <w:pBdr>
          <w:bottom w:val="single" w:sz="4" w:space="1" w:color="auto"/>
        </w:pBdr>
        <w:rPr>
          <w:rFonts w:ascii="Cambria" w:hAnsi="Cambria"/>
          <w:i/>
        </w:rPr>
      </w:pPr>
      <w:r w:rsidRPr="00B52FBA">
        <w:rPr>
          <w:rFonts w:ascii="Cambria" w:hAnsi="Cambria"/>
          <w:sz w:val="32"/>
          <w:szCs w:val="32"/>
        </w:rPr>
        <w:t>Policies:</w:t>
      </w:r>
    </w:p>
    <w:p w:rsidR="00B019E6" w:rsidRPr="00B52FBA" w:rsidRDefault="00B019E6" w:rsidP="00B019E6">
      <w:pPr>
        <w:rPr>
          <w:rFonts w:ascii="Cambria" w:hAnsi="Cambria"/>
        </w:rPr>
      </w:pPr>
    </w:p>
    <w:p w:rsidR="00B019E6" w:rsidRPr="00B52FBA" w:rsidRDefault="00B019E6" w:rsidP="00B019E6">
      <w:pPr>
        <w:rPr>
          <w:rFonts w:ascii="Cambria" w:hAnsi="Cambria"/>
          <w:b/>
        </w:rPr>
      </w:pPr>
      <w:r w:rsidRPr="00B52FBA">
        <w:rPr>
          <w:rFonts w:ascii="Cambria" w:hAnsi="Cambria"/>
          <w:b/>
        </w:rPr>
        <w:t>Academic Integrity and Avoiding Plagiarism at TWU</w:t>
      </w:r>
    </w:p>
    <w:p w:rsidR="00B019E6" w:rsidRPr="00B52FBA" w:rsidRDefault="00B019E6" w:rsidP="00B019E6">
      <w:pPr>
        <w:pStyle w:val="PlainText"/>
        <w:rPr>
          <w:rFonts w:ascii="Cambria" w:hAnsi="Cambria"/>
        </w:rPr>
      </w:pPr>
      <w:r w:rsidRPr="00B52FBA">
        <w:rPr>
          <w:rFonts w:ascii="Cambria" w:hAnsi="Cambria"/>
        </w:rPr>
        <w:t>As Christian scholars pursuing higher education, academic integrity is a core value of the entire TWU community. Students are invited into this scholarly culture and required to abide by the principles of sound academic scholarship at TWU. This includes, but is not limited to, avoiding all forms of plagiarism and cheating in scholarly work. TWU has a strict policy on plagiarism (see academic calendar). Learning what constitutes plagiarism and avoiding it is the student's responsibility. An excellent resource describing plagiarism and how to avoid it has been prepared by TWU Librarian William Badke and is freely available for download (PPT file) or used as flash (self running) tutorials of varying lengths from:</w:t>
      </w:r>
      <w:r w:rsidRPr="00B52FBA">
        <w:rPr>
          <w:rFonts w:ascii="Cambria" w:hAnsi="Cambria"/>
        </w:rPr>
        <w:br/>
        <w:t> </w:t>
      </w:r>
      <w:r w:rsidRPr="00B52FBA">
        <w:rPr>
          <w:rFonts w:ascii="Cambria" w:hAnsi="Cambria"/>
        </w:rPr>
        <w:br/>
      </w:r>
      <w:hyperlink r:id="rId12" w:history="1">
        <w:r w:rsidRPr="00B52FBA">
          <w:rPr>
            <w:rStyle w:val="Hyperlink"/>
            <w:rFonts w:ascii="Cambria" w:hAnsi="Cambria"/>
          </w:rPr>
          <w:t>http://acts.twu.ca/library/plagiarism.ppt</w:t>
        </w:r>
      </w:hyperlink>
    </w:p>
    <w:p w:rsidR="00B019E6" w:rsidRPr="00B52FBA" w:rsidRDefault="007132DE" w:rsidP="00B019E6">
      <w:pPr>
        <w:pStyle w:val="PlainText"/>
        <w:rPr>
          <w:rFonts w:ascii="Cambria" w:hAnsi="Cambria"/>
        </w:rPr>
      </w:pPr>
      <w:hyperlink r:id="rId13" w:history="1">
        <w:r w:rsidR="00B019E6" w:rsidRPr="00B52FBA">
          <w:rPr>
            <w:rStyle w:val="Hyperlink"/>
            <w:rFonts w:ascii="Cambria" w:hAnsi="Cambria"/>
          </w:rPr>
          <w:t>http://acts.twu.ca/library/Plagiarism.swf</w:t>
        </w:r>
      </w:hyperlink>
      <w:r w:rsidR="00B019E6" w:rsidRPr="00B52FBA">
        <w:rPr>
          <w:rFonts w:ascii="Cambria" w:hAnsi="Cambria"/>
        </w:rPr>
        <w:t xml:space="preserve"> (14 minute flash tutorial) </w:t>
      </w:r>
      <w:hyperlink r:id="rId14" w:history="1">
        <w:r w:rsidR="00B019E6" w:rsidRPr="00B52FBA">
          <w:rPr>
            <w:rStyle w:val="Hyperlink"/>
            <w:rFonts w:ascii="Cambria" w:hAnsi="Cambria"/>
          </w:rPr>
          <w:t>http://acts.twu.ca/library/Plagiarism_Short.swf</w:t>
        </w:r>
      </w:hyperlink>
      <w:r w:rsidR="00B019E6" w:rsidRPr="00B52FBA">
        <w:rPr>
          <w:rFonts w:ascii="Cambria" w:hAnsi="Cambria"/>
        </w:rPr>
        <w:t xml:space="preserve"> (8 minute flash tutorial)</w:t>
      </w:r>
    </w:p>
    <w:p w:rsidR="00B019E6" w:rsidRPr="00B52FBA" w:rsidRDefault="00B019E6" w:rsidP="00B019E6">
      <w:pPr>
        <w:pStyle w:val="PlainText"/>
        <w:rPr>
          <w:rFonts w:ascii="Cambria" w:hAnsi="Cambria"/>
        </w:rPr>
      </w:pPr>
    </w:p>
    <w:p w:rsidR="00B019E6" w:rsidRPr="00B52FBA" w:rsidRDefault="00B019E6" w:rsidP="00B019E6">
      <w:pPr>
        <w:rPr>
          <w:rFonts w:ascii="Cambria" w:hAnsi="Cambria"/>
        </w:rPr>
      </w:pPr>
    </w:p>
    <w:p w:rsidR="00965629" w:rsidRPr="00965629" w:rsidRDefault="00965629" w:rsidP="00965629">
      <w:pPr>
        <w:rPr>
          <w:rFonts w:ascii="Cambria" w:hAnsi="Cambria"/>
          <w:b/>
        </w:rPr>
      </w:pPr>
      <w:r w:rsidRPr="00965629">
        <w:rPr>
          <w:rFonts w:ascii="Cambria" w:hAnsi="Cambria"/>
          <w:b/>
        </w:rPr>
        <w:t>Campus Closure and Class Cancellation Policy</w:t>
      </w:r>
    </w:p>
    <w:p w:rsidR="00965629" w:rsidRPr="00965629" w:rsidRDefault="00965629" w:rsidP="00965629">
      <w:pPr>
        <w:rPr>
          <w:rFonts w:ascii="Cambria" w:hAnsi="Cambria"/>
        </w:rPr>
      </w:pPr>
      <w:r w:rsidRPr="00965629">
        <w:rPr>
          <w:rFonts w:ascii="Cambria" w:hAnsi="Cambria"/>
        </w:rPr>
        <w:t xml:space="preserve">In the event of extreme weather conditions or other emergency situations, please consider the website the primary source of information, along with the TWU bulletin line 604.513.2147. The University will communicate information regarding the cancellation of classes to the following radio stations: CKNW (980 AM), CKWX (1130 AM), STAR FM (107.1 FM), PRAISE (106.5 FM) and KARI (550 AM). Should there be conflicting reports regarding campus closures, the TWU website and bulletin line are to be considered correct. </w:t>
      </w:r>
    </w:p>
    <w:p w:rsidR="00965629" w:rsidRPr="00965629" w:rsidRDefault="00965629" w:rsidP="00965629">
      <w:pPr>
        <w:rPr>
          <w:rFonts w:ascii="Cambria" w:hAnsi="Cambria"/>
        </w:rPr>
      </w:pPr>
    </w:p>
    <w:p w:rsidR="00965629" w:rsidRPr="00965629" w:rsidRDefault="00965629" w:rsidP="00965629">
      <w:pPr>
        <w:rPr>
          <w:rFonts w:ascii="Cambria" w:hAnsi="Cambria"/>
        </w:rPr>
      </w:pPr>
      <w:r w:rsidRPr="00965629">
        <w:rPr>
          <w:rFonts w:ascii="Cambria" w:hAnsi="Cambria"/>
        </w:rPr>
        <w:t xml:space="preserve">The first announcement regarding status of campus is made at 6:30 am and covers the period up to 1:00 p.m. The second announcement will be made at 11 am and will cover afternoon classes. Students and faculty should assume that all night classes will continue to operate. If the emergency continues into the evening, students and faculty may check for a class cancellation notice on the University's weather bulletin line or the website after 3:00 p.m. that day. </w:t>
      </w:r>
    </w:p>
    <w:p w:rsidR="00965629" w:rsidRPr="00965629" w:rsidRDefault="00965629" w:rsidP="00965629">
      <w:pPr>
        <w:rPr>
          <w:rFonts w:ascii="Cambria" w:hAnsi="Cambria"/>
        </w:rPr>
      </w:pPr>
    </w:p>
    <w:p w:rsidR="007A74A4" w:rsidRPr="00965629" w:rsidRDefault="00965629" w:rsidP="00965629">
      <w:pPr>
        <w:rPr>
          <w:rFonts w:ascii="Cambria" w:hAnsi="Cambria"/>
        </w:rPr>
      </w:pPr>
      <w:r w:rsidRPr="00965629">
        <w:rPr>
          <w:rFonts w:ascii="Cambria" w:hAnsi="Cambria"/>
        </w:rPr>
        <w:t>If this specific class must be cancelled for any other reason, the instructor will communicate this in advance. In the case of an unexpected cancellation, a sign will be posted on the classroom door.</w:t>
      </w:r>
    </w:p>
    <w:p w:rsidR="00B019E6" w:rsidRPr="00B52FBA" w:rsidRDefault="00B019E6" w:rsidP="00B019E6">
      <w:pPr>
        <w:rPr>
          <w:rFonts w:ascii="Cambria" w:hAnsi="Cambria"/>
        </w:rPr>
      </w:pPr>
    </w:p>
    <w:sectPr w:rsidR="00B019E6" w:rsidRPr="00B52FBA" w:rsidSect="00ED083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4A1" w:rsidRDefault="005F04A1">
      <w:r>
        <w:separator/>
      </w:r>
    </w:p>
  </w:endnote>
  <w:endnote w:type="continuationSeparator" w:id="0">
    <w:p w:rsidR="005F04A1" w:rsidRDefault="005F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8B" w:rsidRPr="00C75079" w:rsidRDefault="005A078B" w:rsidP="00C75079">
    <w:pPr>
      <w:pStyle w:val="Footer"/>
      <w:jc w:val="center"/>
      <w:rPr>
        <w:sz w:val="20"/>
        <w:szCs w:val="20"/>
      </w:rPr>
    </w:pPr>
    <w:r w:rsidRPr="00FA7AA2">
      <w:rPr>
        <w:sz w:val="20"/>
        <w:szCs w:val="20"/>
      </w:rPr>
      <w:t xml:space="preserve">Page </w:t>
    </w:r>
    <w:r w:rsidRPr="00FA7AA2">
      <w:rPr>
        <w:sz w:val="20"/>
        <w:szCs w:val="20"/>
      </w:rPr>
      <w:fldChar w:fldCharType="begin"/>
    </w:r>
    <w:r w:rsidRPr="00FA7AA2">
      <w:rPr>
        <w:sz w:val="20"/>
        <w:szCs w:val="20"/>
      </w:rPr>
      <w:instrText xml:space="preserve"> PAGE </w:instrText>
    </w:r>
    <w:r w:rsidRPr="00FA7AA2">
      <w:rPr>
        <w:sz w:val="20"/>
        <w:szCs w:val="20"/>
      </w:rPr>
      <w:fldChar w:fldCharType="separate"/>
    </w:r>
    <w:r w:rsidR="007132DE">
      <w:rPr>
        <w:noProof/>
        <w:sz w:val="20"/>
        <w:szCs w:val="20"/>
      </w:rPr>
      <w:t>1</w:t>
    </w:r>
    <w:r w:rsidRPr="00FA7AA2">
      <w:rPr>
        <w:sz w:val="20"/>
        <w:szCs w:val="20"/>
      </w:rPr>
      <w:fldChar w:fldCharType="end"/>
    </w:r>
    <w:r w:rsidRPr="00FA7AA2">
      <w:rPr>
        <w:sz w:val="20"/>
        <w:szCs w:val="20"/>
      </w:rPr>
      <w:t xml:space="preserve"> of </w:t>
    </w:r>
    <w:r w:rsidRPr="00FA7AA2">
      <w:rPr>
        <w:sz w:val="20"/>
        <w:szCs w:val="20"/>
      </w:rPr>
      <w:fldChar w:fldCharType="begin"/>
    </w:r>
    <w:r w:rsidRPr="00FA7AA2">
      <w:rPr>
        <w:sz w:val="20"/>
        <w:szCs w:val="20"/>
      </w:rPr>
      <w:instrText xml:space="preserve"> NUMPAGES </w:instrText>
    </w:r>
    <w:r w:rsidRPr="00FA7AA2">
      <w:rPr>
        <w:sz w:val="20"/>
        <w:szCs w:val="20"/>
      </w:rPr>
      <w:fldChar w:fldCharType="separate"/>
    </w:r>
    <w:r w:rsidR="007132DE">
      <w:rPr>
        <w:noProof/>
        <w:sz w:val="20"/>
        <w:szCs w:val="20"/>
      </w:rPr>
      <w:t>4</w:t>
    </w:r>
    <w:r w:rsidRPr="00FA7AA2">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4A1" w:rsidRDefault="005F04A1">
      <w:r>
        <w:separator/>
      </w:r>
    </w:p>
  </w:footnote>
  <w:footnote w:type="continuationSeparator" w:id="0">
    <w:p w:rsidR="005F04A1" w:rsidRDefault="005F0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8B" w:rsidRPr="00C75079" w:rsidRDefault="005A078B" w:rsidP="00C75079">
    <w:pPr>
      <w:tabs>
        <w:tab w:val="center" w:pos="4320"/>
        <w:tab w:val="right" w:pos="8640"/>
      </w:tabs>
      <w:jc w:val="center"/>
      <w:rPr>
        <w:rFonts w:ascii="Cambria" w:hAnsi="Cambria"/>
        <w:b/>
        <w:bCs/>
        <w:caps/>
        <w:spacing w:val="100"/>
        <w:sz w:val="20"/>
      </w:rPr>
    </w:pPr>
    <w:r w:rsidRPr="003C5B93">
      <w:rPr>
        <w:rFonts w:ascii="Cambria" w:hAnsi="Cambria"/>
        <w:caps/>
        <w:spacing w:val="100"/>
        <w:sz w:val="20"/>
      </w:rPr>
      <w:t>Trinity Western University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E802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057DDB"/>
    <w:multiLevelType w:val="hybridMultilevel"/>
    <w:tmpl w:val="7A76A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855D4"/>
    <w:multiLevelType w:val="hybridMultilevel"/>
    <w:tmpl w:val="EB8E6794"/>
    <w:lvl w:ilvl="0" w:tplc="6388F754">
      <w:start w:val="1"/>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
    <w:nsid w:val="1973060C"/>
    <w:multiLevelType w:val="multilevel"/>
    <w:tmpl w:val="DBB66132"/>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1A5845F8"/>
    <w:multiLevelType w:val="hybridMultilevel"/>
    <w:tmpl w:val="E752F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405B1"/>
    <w:multiLevelType w:val="hybridMultilevel"/>
    <w:tmpl w:val="8420277E"/>
    <w:lvl w:ilvl="0" w:tplc="C54EE36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nsid w:val="2545072D"/>
    <w:multiLevelType w:val="hybridMultilevel"/>
    <w:tmpl w:val="1B841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A7779"/>
    <w:multiLevelType w:val="hybridMultilevel"/>
    <w:tmpl w:val="997CD4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BB2543C"/>
    <w:multiLevelType w:val="multilevel"/>
    <w:tmpl w:val="DBB66132"/>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nsid w:val="546C0871"/>
    <w:multiLevelType w:val="hybridMultilevel"/>
    <w:tmpl w:val="F8EA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890B27"/>
    <w:multiLevelType w:val="hybridMultilevel"/>
    <w:tmpl w:val="875E97AA"/>
    <w:lvl w:ilvl="0" w:tplc="10B69D5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6BA27719"/>
    <w:multiLevelType w:val="hybridMultilevel"/>
    <w:tmpl w:val="B340569A"/>
    <w:lvl w:ilvl="0" w:tplc="10090001">
      <w:start w:val="1"/>
      <w:numFmt w:val="bullet"/>
      <w:lvlText w:val=""/>
      <w:lvlJc w:val="left"/>
      <w:pPr>
        <w:ind w:left="1667" w:hanging="360"/>
      </w:pPr>
      <w:rPr>
        <w:rFonts w:ascii="Symbol" w:hAnsi="Symbol" w:hint="default"/>
      </w:rPr>
    </w:lvl>
    <w:lvl w:ilvl="1" w:tplc="10090003" w:tentative="1">
      <w:start w:val="1"/>
      <w:numFmt w:val="bullet"/>
      <w:lvlText w:val="o"/>
      <w:lvlJc w:val="left"/>
      <w:pPr>
        <w:ind w:left="2387" w:hanging="360"/>
      </w:pPr>
      <w:rPr>
        <w:rFonts w:ascii="Courier New" w:hAnsi="Courier New" w:cs="Courier New" w:hint="default"/>
      </w:rPr>
    </w:lvl>
    <w:lvl w:ilvl="2" w:tplc="10090005" w:tentative="1">
      <w:start w:val="1"/>
      <w:numFmt w:val="bullet"/>
      <w:lvlText w:val=""/>
      <w:lvlJc w:val="left"/>
      <w:pPr>
        <w:ind w:left="3107" w:hanging="360"/>
      </w:pPr>
      <w:rPr>
        <w:rFonts w:ascii="Wingdings" w:hAnsi="Wingdings" w:hint="default"/>
      </w:rPr>
    </w:lvl>
    <w:lvl w:ilvl="3" w:tplc="10090001" w:tentative="1">
      <w:start w:val="1"/>
      <w:numFmt w:val="bullet"/>
      <w:lvlText w:val=""/>
      <w:lvlJc w:val="left"/>
      <w:pPr>
        <w:ind w:left="3827" w:hanging="360"/>
      </w:pPr>
      <w:rPr>
        <w:rFonts w:ascii="Symbol" w:hAnsi="Symbol" w:hint="default"/>
      </w:rPr>
    </w:lvl>
    <w:lvl w:ilvl="4" w:tplc="10090003" w:tentative="1">
      <w:start w:val="1"/>
      <w:numFmt w:val="bullet"/>
      <w:lvlText w:val="o"/>
      <w:lvlJc w:val="left"/>
      <w:pPr>
        <w:ind w:left="4547" w:hanging="360"/>
      </w:pPr>
      <w:rPr>
        <w:rFonts w:ascii="Courier New" w:hAnsi="Courier New" w:cs="Courier New" w:hint="default"/>
      </w:rPr>
    </w:lvl>
    <w:lvl w:ilvl="5" w:tplc="10090005" w:tentative="1">
      <w:start w:val="1"/>
      <w:numFmt w:val="bullet"/>
      <w:lvlText w:val=""/>
      <w:lvlJc w:val="left"/>
      <w:pPr>
        <w:ind w:left="5267" w:hanging="360"/>
      </w:pPr>
      <w:rPr>
        <w:rFonts w:ascii="Wingdings" w:hAnsi="Wingdings" w:hint="default"/>
      </w:rPr>
    </w:lvl>
    <w:lvl w:ilvl="6" w:tplc="10090001" w:tentative="1">
      <w:start w:val="1"/>
      <w:numFmt w:val="bullet"/>
      <w:lvlText w:val=""/>
      <w:lvlJc w:val="left"/>
      <w:pPr>
        <w:ind w:left="5987" w:hanging="360"/>
      </w:pPr>
      <w:rPr>
        <w:rFonts w:ascii="Symbol" w:hAnsi="Symbol" w:hint="default"/>
      </w:rPr>
    </w:lvl>
    <w:lvl w:ilvl="7" w:tplc="10090003" w:tentative="1">
      <w:start w:val="1"/>
      <w:numFmt w:val="bullet"/>
      <w:lvlText w:val="o"/>
      <w:lvlJc w:val="left"/>
      <w:pPr>
        <w:ind w:left="6707" w:hanging="360"/>
      </w:pPr>
      <w:rPr>
        <w:rFonts w:ascii="Courier New" w:hAnsi="Courier New" w:cs="Courier New" w:hint="default"/>
      </w:rPr>
    </w:lvl>
    <w:lvl w:ilvl="8" w:tplc="10090005" w:tentative="1">
      <w:start w:val="1"/>
      <w:numFmt w:val="bullet"/>
      <w:lvlText w:val=""/>
      <w:lvlJc w:val="left"/>
      <w:pPr>
        <w:ind w:left="7427" w:hanging="360"/>
      </w:pPr>
      <w:rPr>
        <w:rFonts w:ascii="Wingdings" w:hAnsi="Wingdings" w:hint="default"/>
      </w:rPr>
    </w:lvl>
  </w:abstractNum>
  <w:abstractNum w:abstractNumId="12">
    <w:nsid w:val="6BC363DE"/>
    <w:multiLevelType w:val="hybridMultilevel"/>
    <w:tmpl w:val="F344FB72"/>
    <w:lvl w:ilvl="0" w:tplc="10090001">
      <w:start w:val="1"/>
      <w:numFmt w:val="bullet"/>
      <w:lvlText w:val=""/>
      <w:lvlJc w:val="left"/>
      <w:pPr>
        <w:ind w:left="1667" w:hanging="360"/>
      </w:pPr>
      <w:rPr>
        <w:rFonts w:ascii="Symbol" w:hAnsi="Symbol" w:hint="default"/>
      </w:rPr>
    </w:lvl>
    <w:lvl w:ilvl="1" w:tplc="10090003" w:tentative="1">
      <w:start w:val="1"/>
      <w:numFmt w:val="bullet"/>
      <w:lvlText w:val="o"/>
      <w:lvlJc w:val="left"/>
      <w:pPr>
        <w:ind w:left="2387" w:hanging="360"/>
      </w:pPr>
      <w:rPr>
        <w:rFonts w:ascii="Courier New" w:hAnsi="Courier New" w:cs="Courier New" w:hint="default"/>
      </w:rPr>
    </w:lvl>
    <w:lvl w:ilvl="2" w:tplc="10090005" w:tentative="1">
      <w:start w:val="1"/>
      <w:numFmt w:val="bullet"/>
      <w:lvlText w:val=""/>
      <w:lvlJc w:val="left"/>
      <w:pPr>
        <w:ind w:left="3107" w:hanging="360"/>
      </w:pPr>
      <w:rPr>
        <w:rFonts w:ascii="Wingdings" w:hAnsi="Wingdings" w:hint="default"/>
      </w:rPr>
    </w:lvl>
    <w:lvl w:ilvl="3" w:tplc="10090001" w:tentative="1">
      <w:start w:val="1"/>
      <w:numFmt w:val="bullet"/>
      <w:lvlText w:val=""/>
      <w:lvlJc w:val="left"/>
      <w:pPr>
        <w:ind w:left="3827" w:hanging="360"/>
      </w:pPr>
      <w:rPr>
        <w:rFonts w:ascii="Symbol" w:hAnsi="Symbol" w:hint="default"/>
      </w:rPr>
    </w:lvl>
    <w:lvl w:ilvl="4" w:tplc="10090003" w:tentative="1">
      <w:start w:val="1"/>
      <w:numFmt w:val="bullet"/>
      <w:lvlText w:val="o"/>
      <w:lvlJc w:val="left"/>
      <w:pPr>
        <w:ind w:left="4547" w:hanging="360"/>
      </w:pPr>
      <w:rPr>
        <w:rFonts w:ascii="Courier New" w:hAnsi="Courier New" w:cs="Courier New" w:hint="default"/>
      </w:rPr>
    </w:lvl>
    <w:lvl w:ilvl="5" w:tplc="10090005" w:tentative="1">
      <w:start w:val="1"/>
      <w:numFmt w:val="bullet"/>
      <w:lvlText w:val=""/>
      <w:lvlJc w:val="left"/>
      <w:pPr>
        <w:ind w:left="5267" w:hanging="360"/>
      </w:pPr>
      <w:rPr>
        <w:rFonts w:ascii="Wingdings" w:hAnsi="Wingdings" w:hint="default"/>
      </w:rPr>
    </w:lvl>
    <w:lvl w:ilvl="6" w:tplc="10090001" w:tentative="1">
      <w:start w:val="1"/>
      <w:numFmt w:val="bullet"/>
      <w:lvlText w:val=""/>
      <w:lvlJc w:val="left"/>
      <w:pPr>
        <w:ind w:left="5987" w:hanging="360"/>
      </w:pPr>
      <w:rPr>
        <w:rFonts w:ascii="Symbol" w:hAnsi="Symbol" w:hint="default"/>
      </w:rPr>
    </w:lvl>
    <w:lvl w:ilvl="7" w:tplc="10090003" w:tentative="1">
      <w:start w:val="1"/>
      <w:numFmt w:val="bullet"/>
      <w:lvlText w:val="o"/>
      <w:lvlJc w:val="left"/>
      <w:pPr>
        <w:ind w:left="6707" w:hanging="360"/>
      </w:pPr>
      <w:rPr>
        <w:rFonts w:ascii="Courier New" w:hAnsi="Courier New" w:cs="Courier New" w:hint="default"/>
      </w:rPr>
    </w:lvl>
    <w:lvl w:ilvl="8" w:tplc="10090005" w:tentative="1">
      <w:start w:val="1"/>
      <w:numFmt w:val="bullet"/>
      <w:lvlText w:val=""/>
      <w:lvlJc w:val="left"/>
      <w:pPr>
        <w:ind w:left="7427" w:hanging="360"/>
      </w:pPr>
      <w:rPr>
        <w:rFonts w:ascii="Wingdings" w:hAnsi="Wingdings" w:hint="default"/>
      </w:rPr>
    </w:lvl>
  </w:abstractNum>
  <w:abstractNum w:abstractNumId="13">
    <w:nsid w:val="777765C8"/>
    <w:multiLevelType w:val="hybridMultilevel"/>
    <w:tmpl w:val="387085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A10905"/>
    <w:multiLevelType w:val="multilevel"/>
    <w:tmpl w:val="DBB66132"/>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9"/>
  </w:num>
  <w:num w:numId="3">
    <w:abstractNumId w:val="4"/>
  </w:num>
  <w:num w:numId="4">
    <w:abstractNumId w:val="0"/>
  </w:num>
  <w:num w:numId="5">
    <w:abstractNumId w:val="1"/>
  </w:num>
  <w:num w:numId="6">
    <w:abstractNumId w:val="10"/>
  </w:num>
  <w:num w:numId="7">
    <w:abstractNumId w:val="7"/>
  </w:num>
  <w:num w:numId="8">
    <w:abstractNumId w:val="2"/>
  </w:num>
  <w:num w:numId="9">
    <w:abstractNumId w:val="3"/>
  </w:num>
  <w:num w:numId="10">
    <w:abstractNumId w:val="13"/>
  </w:num>
  <w:num w:numId="11">
    <w:abstractNumId w:val="14"/>
  </w:num>
  <w:num w:numId="12">
    <w:abstractNumId w:val="8"/>
  </w:num>
  <w:num w:numId="13">
    <w:abstractNumId w:val="5"/>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74"/>
    <w:rsid w:val="00015FCA"/>
    <w:rsid w:val="00045A42"/>
    <w:rsid w:val="00071D7C"/>
    <w:rsid w:val="0008217F"/>
    <w:rsid w:val="000A45E3"/>
    <w:rsid w:val="00111924"/>
    <w:rsid w:val="001129D6"/>
    <w:rsid w:val="001202F1"/>
    <w:rsid w:val="00132FBE"/>
    <w:rsid w:val="0014215A"/>
    <w:rsid w:val="00145E87"/>
    <w:rsid w:val="0015379B"/>
    <w:rsid w:val="001617D6"/>
    <w:rsid w:val="00172E6E"/>
    <w:rsid w:val="00192E66"/>
    <w:rsid w:val="00193ABA"/>
    <w:rsid w:val="001A039D"/>
    <w:rsid w:val="001D514F"/>
    <w:rsid w:val="001D7F83"/>
    <w:rsid w:val="00200416"/>
    <w:rsid w:val="002306C3"/>
    <w:rsid w:val="00231AC3"/>
    <w:rsid w:val="0026313C"/>
    <w:rsid w:val="002644A7"/>
    <w:rsid w:val="002915AA"/>
    <w:rsid w:val="002923C6"/>
    <w:rsid w:val="002B6931"/>
    <w:rsid w:val="002C4DD6"/>
    <w:rsid w:val="002F167E"/>
    <w:rsid w:val="003129FF"/>
    <w:rsid w:val="00315123"/>
    <w:rsid w:val="00324CDA"/>
    <w:rsid w:val="00340759"/>
    <w:rsid w:val="00342B62"/>
    <w:rsid w:val="003538D2"/>
    <w:rsid w:val="003A51CA"/>
    <w:rsid w:val="003E1204"/>
    <w:rsid w:val="003E1F26"/>
    <w:rsid w:val="003F0F80"/>
    <w:rsid w:val="00424DB4"/>
    <w:rsid w:val="004320FD"/>
    <w:rsid w:val="004A479E"/>
    <w:rsid w:val="004B4F70"/>
    <w:rsid w:val="004C7A2B"/>
    <w:rsid w:val="004D431A"/>
    <w:rsid w:val="004E28EE"/>
    <w:rsid w:val="00504B43"/>
    <w:rsid w:val="00525C4D"/>
    <w:rsid w:val="005324B2"/>
    <w:rsid w:val="00543904"/>
    <w:rsid w:val="00577C1B"/>
    <w:rsid w:val="005A078B"/>
    <w:rsid w:val="005D1816"/>
    <w:rsid w:val="005F04A1"/>
    <w:rsid w:val="00602FB5"/>
    <w:rsid w:val="00610399"/>
    <w:rsid w:val="00615C7F"/>
    <w:rsid w:val="00656BF8"/>
    <w:rsid w:val="0066283F"/>
    <w:rsid w:val="00665A30"/>
    <w:rsid w:val="006A595E"/>
    <w:rsid w:val="006A5DC2"/>
    <w:rsid w:val="006A6194"/>
    <w:rsid w:val="006F610C"/>
    <w:rsid w:val="00703614"/>
    <w:rsid w:val="00704574"/>
    <w:rsid w:val="007132DE"/>
    <w:rsid w:val="00741D04"/>
    <w:rsid w:val="007645EA"/>
    <w:rsid w:val="00792ED7"/>
    <w:rsid w:val="007A6043"/>
    <w:rsid w:val="007A74A4"/>
    <w:rsid w:val="007C50C5"/>
    <w:rsid w:val="007E6F4D"/>
    <w:rsid w:val="00801C19"/>
    <w:rsid w:val="00807514"/>
    <w:rsid w:val="00807B2D"/>
    <w:rsid w:val="008111A1"/>
    <w:rsid w:val="008211DE"/>
    <w:rsid w:val="00831347"/>
    <w:rsid w:val="008331A9"/>
    <w:rsid w:val="00847B2F"/>
    <w:rsid w:val="00867223"/>
    <w:rsid w:val="00877D2C"/>
    <w:rsid w:val="00890C23"/>
    <w:rsid w:val="00893AE5"/>
    <w:rsid w:val="008B79EC"/>
    <w:rsid w:val="008D1496"/>
    <w:rsid w:val="00911EE1"/>
    <w:rsid w:val="00922782"/>
    <w:rsid w:val="009277F5"/>
    <w:rsid w:val="00935A8F"/>
    <w:rsid w:val="0096257C"/>
    <w:rsid w:val="00965629"/>
    <w:rsid w:val="0098410E"/>
    <w:rsid w:val="009936D3"/>
    <w:rsid w:val="009C135E"/>
    <w:rsid w:val="009D01EA"/>
    <w:rsid w:val="009D5BC0"/>
    <w:rsid w:val="009E6D90"/>
    <w:rsid w:val="00A00F48"/>
    <w:rsid w:val="00A11C85"/>
    <w:rsid w:val="00A215C2"/>
    <w:rsid w:val="00A4114B"/>
    <w:rsid w:val="00A41CB3"/>
    <w:rsid w:val="00A50536"/>
    <w:rsid w:val="00A81568"/>
    <w:rsid w:val="00AE682E"/>
    <w:rsid w:val="00B016F7"/>
    <w:rsid w:val="00B019E6"/>
    <w:rsid w:val="00B04BFC"/>
    <w:rsid w:val="00B3119A"/>
    <w:rsid w:val="00B377B9"/>
    <w:rsid w:val="00B40F82"/>
    <w:rsid w:val="00B46BE1"/>
    <w:rsid w:val="00B52FBA"/>
    <w:rsid w:val="00B552A9"/>
    <w:rsid w:val="00B6468C"/>
    <w:rsid w:val="00B96E96"/>
    <w:rsid w:val="00BD444D"/>
    <w:rsid w:val="00BE65BD"/>
    <w:rsid w:val="00BF6FFE"/>
    <w:rsid w:val="00C057FC"/>
    <w:rsid w:val="00C26D3F"/>
    <w:rsid w:val="00C51975"/>
    <w:rsid w:val="00C57CF6"/>
    <w:rsid w:val="00C6581C"/>
    <w:rsid w:val="00C75079"/>
    <w:rsid w:val="00C87088"/>
    <w:rsid w:val="00C964EB"/>
    <w:rsid w:val="00CC25A7"/>
    <w:rsid w:val="00CF271B"/>
    <w:rsid w:val="00CF55CD"/>
    <w:rsid w:val="00D014EA"/>
    <w:rsid w:val="00D10EE8"/>
    <w:rsid w:val="00D44DD2"/>
    <w:rsid w:val="00D52F90"/>
    <w:rsid w:val="00D713D6"/>
    <w:rsid w:val="00D718D1"/>
    <w:rsid w:val="00D7370B"/>
    <w:rsid w:val="00D97DE4"/>
    <w:rsid w:val="00DC6FCC"/>
    <w:rsid w:val="00DF1311"/>
    <w:rsid w:val="00DF3D53"/>
    <w:rsid w:val="00E34D5C"/>
    <w:rsid w:val="00E56478"/>
    <w:rsid w:val="00E62EF7"/>
    <w:rsid w:val="00E67D75"/>
    <w:rsid w:val="00E95A8A"/>
    <w:rsid w:val="00EA172A"/>
    <w:rsid w:val="00EB4FCF"/>
    <w:rsid w:val="00EB7C5A"/>
    <w:rsid w:val="00ED0836"/>
    <w:rsid w:val="00ED0D6C"/>
    <w:rsid w:val="00EF1752"/>
    <w:rsid w:val="00EF21D8"/>
    <w:rsid w:val="00F42FD3"/>
    <w:rsid w:val="00FB5C85"/>
    <w:rsid w:val="00FD2B18"/>
    <w:rsid w:val="00FF06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A8D884-D03B-4648-B272-749FD748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78B"/>
    <w:rPr>
      <w:sz w:val="24"/>
      <w:szCs w:val="24"/>
      <w:lang w:val="en-US" w:eastAsia="en-US"/>
    </w:rPr>
  </w:style>
  <w:style w:type="paragraph" w:styleId="Heading3">
    <w:name w:val="heading 3"/>
    <w:basedOn w:val="Normal"/>
    <w:next w:val="Normal"/>
    <w:link w:val="Heading3Char"/>
    <w:qFormat/>
    <w:rsid w:val="002306C3"/>
    <w:pPr>
      <w:keepNext/>
      <w:tabs>
        <w:tab w:val="right" w:pos="720"/>
        <w:tab w:val="left" w:pos="1170"/>
      </w:tabs>
      <w:outlineLvl w:val="2"/>
    </w:pPr>
    <w:rPr>
      <w:rFonts w:ascii="Bookman Old Style" w:hAnsi="Bookman Old Style"/>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C50C5"/>
    <w:rPr>
      <w:rFonts w:ascii="Tahoma" w:hAnsi="Tahoma" w:cs="Tahoma"/>
      <w:sz w:val="16"/>
      <w:szCs w:val="16"/>
    </w:rPr>
  </w:style>
  <w:style w:type="paragraph" w:styleId="Header">
    <w:name w:val="header"/>
    <w:basedOn w:val="Normal"/>
    <w:rsid w:val="005D1816"/>
    <w:pPr>
      <w:tabs>
        <w:tab w:val="center" w:pos="4320"/>
        <w:tab w:val="right" w:pos="8640"/>
      </w:tabs>
    </w:pPr>
  </w:style>
  <w:style w:type="paragraph" w:styleId="Footer">
    <w:name w:val="footer"/>
    <w:basedOn w:val="Normal"/>
    <w:link w:val="FooterChar"/>
    <w:rsid w:val="005D1816"/>
    <w:pPr>
      <w:tabs>
        <w:tab w:val="center" w:pos="4320"/>
        <w:tab w:val="right" w:pos="8640"/>
      </w:tabs>
    </w:pPr>
    <w:rPr>
      <w:lang w:eastAsia="x-none"/>
    </w:rPr>
  </w:style>
  <w:style w:type="paragraph" w:styleId="NormalWeb">
    <w:name w:val="Normal (Web)"/>
    <w:basedOn w:val="Normal"/>
    <w:rsid w:val="00324CDA"/>
    <w:pPr>
      <w:spacing w:before="100" w:beforeAutospacing="1" w:after="100" w:afterAutospacing="1"/>
    </w:pPr>
    <w:rPr>
      <w:rFonts w:eastAsia="MS Mincho"/>
      <w:lang w:eastAsia="zh-CN"/>
    </w:rPr>
  </w:style>
  <w:style w:type="character" w:styleId="Hyperlink">
    <w:name w:val="Hyperlink"/>
    <w:rsid w:val="00324CDA"/>
    <w:rPr>
      <w:color w:val="0000FF"/>
      <w:u w:val="single"/>
    </w:rPr>
  </w:style>
  <w:style w:type="paragraph" w:styleId="PlainText">
    <w:name w:val="Plain Text"/>
    <w:basedOn w:val="Normal"/>
    <w:link w:val="PlainTextChar"/>
    <w:uiPriority w:val="99"/>
    <w:unhideWhenUsed/>
    <w:rsid w:val="00BF6FFE"/>
    <w:rPr>
      <w:rFonts w:ascii="Calibri" w:eastAsia="Calibri" w:hAnsi="Calibri"/>
      <w:sz w:val="22"/>
      <w:szCs w:val="21"/>
      <w:lang w:val="x-none" w:eastAsia="x-none"/>
    </w:rPr>
  </w:style>
  <w:style w:type="character" w:customStyle="1" w:styleId="PlainTextChar">
    <w:name w:val="Plain Text Char"/>
    <w:link w:val="PlainText"/>
    <w:uiPriority w:val="99"/>
    <w:rsid w:val="00BF6FFE"/>
    <w:rPr>
      <w:rFonts w:ascii="Calibri" w:eastAsia="Calibri" w:hAnsi="Calibri" w:cs="Consolas"/>
      <w:sz w:val="22"/>
      <w:szCs w:val="21"/>
    </w:rPr>
  </w:style>
  <w:style w:type="character" w:styleId="FollowedHyperlink">
    <w:name w:val="FollowedHyperlink"/>
    <w:rsid w:val="001D514F"/>
    <w:rPr>
      <w:color w:val="800080"/>
      <w:u w:val="single"/>
    </w:rPr>
  </w:style>
  <w:style w:type="table" w:styleId="TableSimple2">
    <w:name w:val="Table Simple 2"/>
    <w:basedOn w:val="TableNormal"/>
    <w:rsid w:val="00B019E6"/>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character" w:customStyle="1" w:styleId="FooterChar">
    <w:name w:val="Footer Char"/>
    <w:link w:val="Footer"/>
    <w:rsid w:val="00C75079"/>
    <w:rPr>
      <w:sz w:val="24"/>
      <w:szCs w:val="24"/>
      <w:lang w:val="en-US"/>
    </w:rPr>
  </w:style>
  <w:style w:type="paragraph" w:styleId="BodyText">
    <w:name w:val="Body Text"/>
    <w:basedOn w:val="Normal"/>
    <w:link w:val="BodyTextChar"/>
    <w:rsid w:val="008D1496"/>
    <w:pPr>
      <w:spacing w:after="120"/>
    </w:pPr>
    <w:rPr>
      <w:szCs w:val="20"/>
    </w:rPr>
  </w:style>
  <w:style w:type="character" w:customStyle="1" w:styleId="BodyTextChar">
    <w:name w:val="Body Text Char"/>
    <w:link w:val="BodyText"/>
    <w:rsid w:val="008D1496"/>
    <w:rPr>
      <w:sz w:val="24"/>
      <w:lang w:val="en-US" w:eastAsia="en-US"/>
    </w:rPr>
  </w:style>
  <w:style w:type="character" w:customStyle="1" w:styleId="apple-style-span">
    <w:name w:val="apple-style-span"/>
    <w:rsid w:val="008D1496"/>
    <w:rPr>
      <w:rFonts w:ascii="Times New Roman" w:hAnsi="Times New Roman" w:cs="Times New Roman" w:hint="default"/>
    </w:rPr>
  </w:style>
  <w:style w:type="character" w:customStyle="1" w:styleId="Heading3Char">
    <w:name w:val="Heading 3 Char"/>
    <w:link w:val="Heading3"/>
    <w:rsid w:val="002306C3"/>
    <w:rPr>
      <w:rFonts w:ascii="Bookman Old Style" w:hAnsi="Bookman Old Style"/>
      <w:b/>
      <w:lang w:val="en-US" w:eastAsia="en-US"/>
    </w:rPr>
  </w:style>
  <w:style w:type="paragraph" w:styleId="List">
    <w:name w:val="List"/>
    <w:basedOn w:val="Normal"/>
    <w:rsid w:val="002306C3"/>
    <w:pPr>
      <w:ind w:left="360" w:hanging="360"/>
    </w:pPr>
    <w:rPr>
      <w:szCs w:val="20"/>
    </w:rPr>
  </w:style>
  <w:style w:type="character" w:customStyle="1" w:styleId="apple-converted-space">
    <w:name w:val="apple-converted-space"/>
    <w:rsid w:val="002306C3"/>
  </w:style>
  <w:style w:type="paragraph" w:styleId="ListParagraph">
    <w:name w:val="List Paragraph"/>
    <w:basedOn w:val="Normal"/>
    <w:uiPriority w:val="34"/>
    <w:qFormat/>
    <w:rsid w:val="007E6F4D"/>
    <w:pPr>
      <w:ind w:left="720"/>
    </w:pPr>
  </w:style>
  <w:style w:type="table" w:styleId="TableGrid">
    <w:name w:val="Table Grid"/>
    <w:basedOn w:val="TableNormal"/>
    <w:rsid w:val="00DF3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9197">
      <w:bodyDiv w:val="1"/>
      <w:marLeft w:val="0"/>
      <w:marRight w:val="0"/>
      <w:marTop w:val="0"/>
      <w:marBottom w:val="0"/>
      <w:divBdr>
        <w:top w:val="none" w:sz="0" w:space="0" w:color="auto"/>
        <w:left w:val="none" w:sz="0" w:space="0" w:color="auto"/>
        <w:bottom w:val="none" w:sz="0" w:space="0" w:color="auto"/>
        <w:right w:val="none" w:sz="0" w:space="0" w:color="auto"/>
      </w:divBdr>
    </w:div>
    <w:div w:id="1036586502">
      <w:bodyDiv w:val="1"/>
      <w:marLeft w:val="0"/>
      <w:marRight w:val="0"/>
      <w:marTop w:val="0"/>
      <w:marBottom w:val="0"/>
      <w:divBdr>
        <w:top w:val="none" w:sz="0" w:space="0" w:color="auto"/>
        <w:left w:val="none" w:sz="0" w:space="0" w:color="auto"/>
        <w:bottom w:val="none" w:sz="0" w:space="0" w:color="auto"/>
        <w:right w:val="none" w:sz="0" w:space="0" w:color="auto"/>
      </w:divBdr>
    </w:div>
    <w:div w:id="1290864441">
      <w:bodyDiv w:val="1"/>
      <w:marLeft w:val="0"/>
      <w:marRight w:val="0"/>
      <w:marTop w:val="0"/>
      <w:marBottom w:val="0"/>
      <w:divBdr>
        <w:top w:val="none" w:sz="0" w:space="0" w:color="auto"/>
        <w:left w:val="none" w:sz="0" w:space="0" w:color="auto"/>
        <w:bottom w:val="none" w:sz="0" w:space="0" w:color="auto"/>
        <w:right w:val="none" w:sz="0" w:space="0" w:color="auto"/>
      </w:divBdr>
    </w:div>
    <w:div w:id="13359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cts.twu.ca/library/Plagiarism.sw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cts.twu.ca/library/plagiarism.pp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yler.chamberlain@twu.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ts.twu.ca/library/Plagiarism_Short.s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67FA8E1E3F04B8BC133D595486821" ma:contentTypeVersion="0" ma:contentTypeDescription="Create a new document." ma:contentTypeScope="" ma:versionID="00f42dd462bfe2dbd0ada53f70c706a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21CB-F177-422E-8769-9DD58843466E}">
  <ds:schemaRefs>
    <ds:schemaRef ds:uri="http://schemas.microsoft.com/sharepoint/v3/contenttype/forms"/>
  </ds:schemaRefs>
</ds:datastoreItem>
</file>

<file path=customXml/itemProps2.xml><?xml version="1.0" encoding="utf-8"?>
<ds:datastoreItem xmlns:ds="http://schemas.openxmlformats.org/officeDocument/2006/customXml" ds:itemID="{721D267C-573E-473F-AD88-15095F976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4BD614D-E6EF-4567-8F18-D6229488FE0D}">
  <ds:schemaRef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42A39121-F4A9-4F56-B24B-3F4889A5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Trinity Western University</vt:lpstr>
    </vt:vector>
  </TitlesOfParts>
  <Company>Trinity Western University</Company>
  <LinksUpToDate>false</LinksUpToDate>
  <CharactersWithSpaces>8107</CharactersWithSpaces>
  <SharedDoc>false</SharedDoc>
  <HLinks>
    <vt:vector size="24" baseType="variant">
      <vt:variant>
        <vt:i4>5963879</vt:i4>
      </vt:variant>
      <vt:variant>
        <vt:i4>9</vt:i4>
      </vt:variant>
      <vt:variant>
        <vt:i4>0</vt:i4>
      </vt:variant>
      <vt:variant>
        <vt:i4>5</vt:i4>
      </vt:variant>
      <vt:variant>
        <vt:lpwstr>http://acts.twu.ca/library/Plagiarism_Short.swf</vt:lpwstr>
      </vt:variant>
      <vt:variant>
        <vt:lpwstr/>
      </vt:variant>
      <vt:variant>
        <vt:i4>1966095</vt:i4>
      </vt:variant>
      <vt:variant>
        <vt:i4>6</vt:i4>
      </vt:variant>
      <vt:variant>
        <vt:i4>0</vt:i4>
      </vt:variant>
      <vt:variant>
        <vt:i4>5</vt:i4>
      </vt:variant>
      <vt:variant>
        <vt:lpwstr>http://acts.twu.ca/library/Plagiarism.swf</vt:lpwstr>
      </vt:variant>
      <vt:variant>
        <vt:lpwstr/>
      </vt:variant>
      <vt:variant>
        <vt:i4>1638412</vt:i4>
      </vt:variant>
      <vt:variant>
        <vt:i4>3</vt:i4>
      </vt:variant>
      <vt:variant>
        <vt:i4>0</vt:i4>
      </vt:variant>
      <vt:variant>
        <vt:i4>5</vt:i4>
      </vt:variant>
      <vt:variant>
        <vt:lpwstr>http://acts.twu.ca/library/plagiarism.ppt</vt:lpwstr>
      </vt:variant>
      <vt:variant>
        <vt:lpwstr/>
      </vt:variant>
      <vt:variant>
        <vt:i4>7798788</vt:i4>
      </vt:variant>
      <vt:variant>
        <vt:i4>0</vt:i4>
      </vt:variant>
      <vt:variant>
        <vt:i4>0</vt:i4>
      </vt:variant>
      <vt:variant>
        <vt:i4>5</vt:i4>
      </vt:variant>
      <vt:variant>
        <vt:lpwstr>mailto:tyler.chamberlain@twu.ca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Western University</dc:title>
  <dc:subject/>
  <dc:creator>MelindaD</dc:creator>
  <cp:keywords/>
  <cp:lastModifiedBy>Amber Johnson</cp:lastModifiedBy>
  <cp:revision>2</cp:revision>
  <cp:lastPrinted>2009-11-18T21:06:00Z</cp:lastPrinted>
  <dcterms:created xsi:type="dcterms:W3CDTF">2016-11-03T23:50:00Z</dcterms:created>
  <dcterms:modified xsi:type="dcterms:W3CDTF">2016-11-03T23:50:00Z</dcterms:modified>
</cp:coreProperties>
</file>